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B4E7" w14:textId="77777777" w:rsidR="00A917D8" w:rsidRPr="008A1AE6" w:rsidRDefault="00CC2585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FLORIDA STATE UNIVERSITY</w:t>
      </w:r>
    </w:p>
    <w:p w14:paraId="7DC7D8F2" w14:textId="77777777" w:rsidR="00A917D8" w:rsidRPr="008A1AE6" w:rsidRDefault="00CA595A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INVITATION TO NEGOTIATE</w:t>
      </w:r>
    </w:p>
    <w:p w14:paraId="76DAA7F5" w14:textId="77777777" w:rsidR="00CC2585" w:rsidRPr="008A1AE6" w:rsidRDefault="00A917D8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CHARTER BUS SERVICES</w:t>
      </w:r>
    </w:p>
    <w:p w14:paraId="320F1FA7" w14:textId="3CD2A2C8" w:rsidR="0038001E" w:rsidRPr="008A1AE6" w:rsidRDefault="00971596" w:rsidP="00D0329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ITN</w:t>
      </w:r>
      <w:r w:rsidR="0063588C">
        <w:rPr>
          <w:rFonts w:cstheme="minorHAnsi"/>
          <w:b/>
          <w:sz w:val="24"/>
          <w:szCs w:val="24"/>
        </w:rPr>
        <w:t xml:space="preserve"> 6503</w:t>
      </w:r>
      <w:r>
        <w:rPr>
          <w:rFonts w:cstheme="minorHAnsi"/>
          <w:b/>
          <w:sz w:val="24"/>
          <w:szCs w:val="24"/>
        </w:rPr>
        <w:t>-6</w:t>
      </w:r>
    </w:p>
    <w:p w14:paraId="6583C54B" w14:textId="1A999CF4" w:rsidR="00681B54" w:rsidRPr="008A1AE6" w:rsidRDefault="001B72B6" w:rsidP="00CC2585">
      <w:pPr>
        <w:spacing w:after="0"/>
        <w:rPr>
          <w:rFonts w:cstheme="minorHAnsi"/>
          <w:b/>
          <w:sz w:val="24"/>
          <w:szCs w:val="24"/>
          <w:u w:val="single"/>
        </w:rPr>
      </w:pPr>
      <w:r w:rsidRPr="00A60C32">
        <w:rPr>
          <w:rFonts w:cstheme="minorHAnsi"/>
          <w:b/>
          <w:sz w:val="24"/>
          <w:szCs w:val="24"/>
          <w:highlight w:val="yellow"/>
        </w:rPr>
        <w:t>Attachment A</w:t>
      </w:r>
      <w:r w:rsidR="005B4D7C" w:rsidRPr="008A1AE6">
        <w:rPr>
          <w:rFonts w:cstheme="minorHAnsi"/>
          <w:b/>
          <w:sz w:val="24"/>
          <w:szCs w:val="24"/>
        </w:rPr>
        <w:t xml:space="preserve"> - </w:t>
      </w:r>
      <w:r w:rsidR="00681B54" w:rsidRPr="008A1AE6">
        <w:rPr>
          <w:rFonts w:cstheme="minorHAnsi"/>
          <w:b/>
          <w:sz w:val="24"/>
          <w:szCs w:val="24"/>
          <w:u w:val="single"/>
        </w:rPr>
        <w:t>Category 1 Pricing</w:t>
      </w:r>
      <w:r w:rsidR="00935974">
        <w:rPr>
          <w:rFonts w:cstheme="minorHAnsi"/>
          <w:b/>
          <w:sz w:val="24"/>
          <w:szCs w:val="24"/>
          <w:u w:val="single"/>
        </w:rPr>
        <w:t xml:space="preserve"> </w:t>
      </w:r>
      <w:r w:rsidR="00935974" w:rsidRPr="008A1AE6">
        <w:rPr>
          <w:rFonts w:cstheme="minorHAnsi"/>
          <w:b/>
          <w:sz w:val="24"/>
          <w:szCs w:val="24"/>
          <w:u w:val="single"/>
        </w:rPr>
        <w:t>(Tallahassee Local Service)</w:t>
      </w:r>
    </w:p>
    <w:p w14:paraId="741D3CF7" w14:textId="77777777" w:rsidR="0038001E" w:rsidRDefault="0038001E" w:rsidP="00CC2585">
      <w:pPr>
        <w:spacing w:after="0"/>
        <w:rPr>
          <w:rFonts w:cstheme="minorHAnsi"/>
          <w:sz w:val="24"/>
          <w:szCs w:val="24"/>
        </w:rPr>
      </w:pPr>
      <w:r w:rsidRPr="0038001E">
        <w:rPr>
          <w:rFonts w:cstheme="minorHAnsi"/>
          <w:b/>
          <w:bCs/>
          <w:sz w:val="24"/>
          <w:szCs w:val="24"/>
        </w:rPr>
        <w:t>Year (circle</w:t>
      </w:r>
      <w:r>
        <w:rPr>
          <w:rFonts w:cstheme="minorHAnsi"/>
          <w:b/>
          <w:bCs/>
          <w:sz w:val="24"/>
          <w:szCs w:val="24"/>
        </w:rPr>
        <w:t>/highlight</w:t>
      </w:r>
      <w:r w:rsidRPr="0038001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applicable years</w:t>
      </w:r>
      <w:r w:rsidRPr="0038001E">
        <w:rPr>
          <w:rFonts w:cstheme="minorHAnsi"/>
          <w:b/>
          <w:bCs/>
          <w:sz w:val="24"/>
          <w:szCs w:val="24"/>
        </w:rPr>
        <w:t>):</w:t>
      </w:r>
      <w:r>
        <w:rPr>
          <w:rFonts w:cstheme="minorHAnsi"/>
          <w:sz w:val="24"/>
          <w:szCs w:val="24"/>
        </w:rPr>
        <w:t xml:space="preserve">  </w:t>
      </w:r>
    </w:p>
    <w:p w14:paraId="6A05B87D" w14:textId="26B198A8" w:rsidR="0038001E" w:rsidRDefault="00C2120D" w:rsidP="00CC25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E0E315" wp14:editId="1380BC43">
                <wp:simplePos x="0" y="0"/>
                <wp:positionH relativeFrom="column">
                  <wp:posOffset>238125</wp:posOffset>
                </wp:positionH>
                <wp:positionV relativeFrom="paragraph">
                  <wp:posOffset>118110</wp:posOffset>
                </wp:positionV>
                <wp:extent cx="1971675" cy="3810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CC617" id="Oval 2" o:spid="_x0000_s1026" style="position:absolute;margin-left:18.75pt;margin-top:9.3pt;width:155.2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4D62817F" w14:textId="0A27749E" w:rsidR="0038001E" w:rsidRDefault="0038001E" w:rsidP="0038001E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23/24, 24/25, 25/26, 26/27, 27/28, 28/29, 29/30 and 30/31 </w:t>
      </w:r>
    </w:p>
    <w:p w14:paraId="2CCE8777" w14:textId="77777777" w:rsidR="0038001E" w:rsidRPr="008A1AE6" w:rsidRDefault="0038001E" w:rsidP="00CC2585">
      <w:pPr>
        <w:spacing w:after="0"/>
        <w:rPr>
          <w:rFonts w:cstheme="minorHAnsi"/>
          <w:sz w:val="24"/>
          <w:szCs w:val="24"/>
        </w:rPr>
      </w:pPr>
    </w:p>
    <w:p w14:paraId="663D3ACE" w14:textId="13A3DFD5" w:rsidR="00752D2F" w:rsidRPr="008A1AE6" w:rsidRDefault="00752D2F" w:rsidP="00CC2585">
      <w:pPr>
        <w:spacing w:after="0"/>
        <w:rPr>
          <w:rFonts w:cstheme="minorHAnsi"/>
          <w:b/>
          <w:sz w:val="24"/>
          <w:szCs w:val="24"/>
        </w:rPr>
      </w:pPr>
      <w:r w:rsidRPr="00752D2F">
        <w:rPr>
          <w:rFonts w:cstheme="minorHAnsi"/>
          <w:b/>
          <w:sz w:val="24"/>
          <w:szCs w:val="24"/>
          <w:u w:val="single"/>
        </w:rPr>
        <w:t>One Way Pricing</w:t>
      </w:r>
      <w:r w:rsidR="0063588C">
        <w:rPr>
          <w:rFonts w:cstheme="minorHAnsi"/>
          <w:b/>
          <w:sz w:val="24"/>
          <w:szCs w:val="24"/>
          <w:u w:val="single"/>
        </w:rPr>
        <w:t>:</w:t>
      </w:r>
    </w:p>
    <w:p w14:paraId="5605ECD7" w14:textId="00648D15" w:rsidR="005A2B05" w:rsidRPr="00B92E27" w:rsidRDefault="00752D2F" w:rsidP="00CC2585">
      <w:pPr>
        <w:spacing w:after="0"/>
        <w:rPr>
          <w:rFonts w:cstheme="minorHAnsi"/>
          <w:sz w:val="24"/>
          <w:szCs w:val="24"/>
          <w:u w:val="single"/>
        </w:rPr>
      </w:pPr>
      <w:r w:rsidRPr="00B92E27">
        <w:rPr>
          <w:rFonts w:cstheme="minorHAnsi"/>
          <w:b/>
          <w:sz w:val="24"/>
          <w:szCs w:val="24"/>
          <w:u w:val="single"/>
        </w:rPr>
        <w:t>Shuttle Service FSU/Tallahassee Airport</w:t>
      </w:r>
      <w:r w:rsidRPr="00B92E27">
        <w:rPr>
          <w:rFonts w:cstheme="minorHAnsi"/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8"/>
      </w:tblGrid>
      <w:tr w:rsidR="005A2B05" w:rsidRPr="008A1AE6" w14:paraId="13273572" w14:textId="77777777" w:rsidTr="00752D2F">
        <w:tc>
          <w:tcPr>
            <w:tcW w:w="2337" w:type="dxa"/>
          </w:tcPr>
          <w:p w14:paraId="3C5BE58C" w14:textId="77777777" w:rsidR="005A2B05" w:rsidRPr="008A1AE6" w:rsidRDefault="005A2B05" w:rsidP="00681B54">
            <w:pPr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Passenger Capacity</w:t>
            </w:r>
          </w:p>
        </w:tc>
        <w:tc>
          <w:tcPr>
            <w:tcW w:w="1798" w:type="dxa"/>
          </w:tcPr>
          <w:p w14:paraId="2C8205DA" w14:textId="77777777" w:rsidR="005A2B05" w:rsidRPr="008A1AE6" w:rsidRDefault="005A2B05" w:rsidP="00681B54">
            <w:pPr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Flat Rate</w:t>
            </w:r>
          </w:p>
        </w:tc>
      </w:tr>
      <w:tr w:rsidR="005A2B05" w:rsidRPr="008A1AE6" w14:paraId="2BE7A993" w14:textId="77777777" w:rsidTr="00752D2F">
        <w:tc>
          <w:tcPr>
            <w:tcW w:w="2337" w:type="dxa"/>
          </w:tcPr>
          <w:p w14:paraId="623A0132" w14:textId="77777777" w:rsidR="005A2B05" w:rsidRPr="008A1AE6" w:rsidRDefault="005A2B05" w:rsidP="005A2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1798" w:type="dxa"/>
          </w:tcPr>
          <w:p w14:paraId="664CD080" w14:textId="059602FE" w:rsidR="005A2B05" w:rsidRPr="008A1AE6" w:rsidRDefault="00C2120D" w:rsidP="00681B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5A2B05" w:rsidRPr="008A1AE6" w14:paraId="3AFC3C03" w14:textId="77777777" w:rsidTr="00752D2F">
        <w:tc>
          <w:tcPr>
            <w:tcW w:w="2337" w:type="dxa"/>
          </w:tcPr>
          <w:p w14:paraId="71613588" w14:textId="77777777" w:rsidR="005A2B05" w:rsidRPr="008A1AE6" w:rsidRDefault="005A2B05" w:rsidP="003120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26-</w:t>
            </w:r>
            <w:r w:rsidR="0009444D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798" w:type="dxa"/>
          </w:tcPr>
          <w:p w14:paraId="394F8709" w14:textId="2233525A" w:rsidR="005A2B05" w:rsidRPr="008A1AE6" w:rsidRDefault="00C2120D" w:rsidP="00681B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$900-$2200</w:t>
            </w:r>
          </w:p>
        </w:tc>
      </w:tr>
      <w:tr w:rsidR="005A2B05" w:rsidRPr="008A1AE6" w14:paraId="325B8C8C" w14:textId="77777777" w:rsidTr="00752D2F">
        <w:tc>
          <w:tcPr>
            <w:tcW w:w="2337" w:type="dxa"/>
          </w:tcPr>
          <w:p w14:paraId="79970D76" w14:textId="77777777" w:rsidR="005A2B05" w:rsidRPr="008A1AE6" w:rsidRDefault="0009444D" w:rsidP="005A2B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40-56+</w:t>
            </w:r>
          </w:p>
        </w:tc>
        <w:tc>
          <w:tcPr>
            <w:tcW w:w="1798" w:type="dxa"/>
          </w:tcPr>
          <w:p w14:paraId="32EC67EC" w14:textId="38F14C94" w:rsidR="005A2B05" w:rsidRPr="008A1AE6" w:rsidRDefault="00C2120D" w:rsidP="00681B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$900-$2200</w:t>
            </w:r>
          </w:p>
        </w:tc>
      </w:tr>
    </w:tbl>
    <w:p w14:paraId="7AE095C8" w14:textId="77777777" w:rsidR="00C930E4" w:rsidRPr="00752D2F" w:rsidRDefault="00752D2F" w:rsidP="00C930E4">
      <w:pPr>
        <w:spacing w:after="0"/>
        <w:rPr>
          <w:rFonts w:cstheme="minorHAnsi"/>
          <w:b/>
          <w:sz w:val="24"/>
          <w:szCs w:val="24"/>
          <w:u w:val="single"/>
        </w:rPr>
      </w:pPr>
      <w:r w:rsidRPr="00752D2F">
        <w:rPr>
          <w:rFonts w:cstheme="minorHAnsi"/>
          <w:b/>
          <w:sz w:val="24"/>
          <w:szCs w:val="24"/>
          <w:u w:val="single"/>
        </w:rPr>
        <w:t>Local Daily Rate Pricing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8"/>
      </w:tblGrid>
      <w:tr w:rsidR="00752D2F" w:rsidRPr="008A1AE6" w14:paraId="22899604" w14:textId="77777777" w:rsidTr="00752D2F">
        <w:tc>
          <w:tcPr>
            <w:tcW w:w="2337" w:type="dxa"/>
          </w:tcPr>
          <w:p w14:paraId="4A35A088" w14:textId="77777777" w:rsidR="00752D2F" w:rsidRPr="008A1AE6" w:rsidRDefault="00752D2F" w:rsidP="00C01359">
            <w:pPr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Passenger Capacity</w:t>
            </w:r>
          </w:p>
        </w:tc>
        <w:tc>
          <w:tcPr>
            <w:tcW w:w="1798" w:type="dxa"/>
          </w:tcPr>
          <w:p w14:paraId="065C6B35" w14:textId="77777777" w:rsidR="00752D2F" w:rsidRPr="008A1AE6" w:rsidRDefault="00752D2F" w:rsidP="00C01359">
            <w:pPr>
              <w:rPr>
                <w:rFonts w:cstheme="minorHAnsi"/>
                <w:sz w:val="24"/>
                <w:szCs w:val="24"/>
              </w:rPr>
            </w:pPr>
            <w:r w:rsidRPr="00B92E27">
              <w:rPr>
                <w:rFonts w:cstheme="minorHAnsi"/>
                <w:sz w:val="24"/>
                <w:szCs w:val="24"/>
              </w:rPr>
              <w:t>Daily Rate</w:t>
            </w:r>
          </w:p>
        </w:tc>
      </w:tr>
      <w:tr w:rsidR="00752D2F" w:rsidRPr="008A1AE6" w14:paraId="6DA457BA" w14:textId="77777777" w:rsidTr="00752D2F">
        <w:tc>
          <w:tcPr>
            <w:tcW w:w="2337" w:type="dxa"/>
          </w:tcPr>
          <w:p w14:paraId="134CCF0E" w14:textId="77777777" w:rsidR="00752D2F" w:rsidRPr="008A1AE6" w:rsidRDefault="00752D2F" w:rsidP="00C013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1798" w:type="dxa"/>
          </w:tcPr>
          <w:p w14:paraId="04AFF706" w14:textId="4568924F" w:rsidR="00752D2F" w:rsidRPr="008A1AE6" w:rsidRDefault="00C2120D" w:rsidP="00C01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52D2F" w:rsidRPr="008A1AE6" w14:paraId="0A39DB12" w14:textId="77777777" w:rsidTr="00752D2F">
        <w:tc>
          <w:tcPr>
            <w:tcW w:w="2337" w:type="dxa"/>
          </w:tcPr>
          <w:p w14:paraId="54C65D66" w14:textId="77777777" w:rsidR="00752D2F" w:rsidRPr="008A1AE6" w:rsidRDefault="00752D2F" w:rsidP="00C013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26-</w:t>
            </w: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798" w:type="dxa"/>
          </w:tcPr>
          <w:p w14:paraId="58FA025F" w14:textId="472293A1" w:rsidR="00752D2F" w:rsidRPr="008A1AE6" w:rsidRDefault="00C2120D" w:rsidP="00C01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$1450-$2850</w:t>
            </w:r>
          </w:p>
        </w:tc>
      </w:tr>
      <w:tr w:rsidR="00752D2F" w:rsidRPr="008A1AE6" w14:paraId="7DE36A5A" w14:textId="77777777" w:rsidTr="00752D2F">
        <w:tc>
          <w:tcPr>
            <w:tcW w:w="2337" w:type="dxa"/>
          </w:tcPr>
          <w:p w14:paraId="6895EBDF" w14:textId="77777777" w:rsidR="00752D2F" w:rsidRPr="008A1AE6" w:rsidRDefault="00752D2F" w:rsidP="00C013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40-56+</w:t>
            </w:r>
          </w:p>
        </w:tc>
        <w:tc>
          <w:tcPr>
            <w:tcW w:w="1798" w:type="dxa"/>
          </w:tcPr>
          <w:p w14:paraId="5A86BBE7" w14:textId="1FE85E16" w:rsidR="00752D2F" w:rsidRPr="008A1AE6" w:rsidRDefault="00C2120D" w:rsidP="00C01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$1675 -$3300</w:t>
            </w:r>
          </w:p>
        </w:tc>
      </w:tr>
    </w:tbl>
    <w:p w14:paraId="5C2096DD" w14:textId="04E2A937" w:rsidR="005A2B05" w:rsidRPr="00752D2F" w:rsidRDefault="005A2B05" w:rsidP="00681B54">
      <w:pPr>
        <w:spacing w:after="0"/>
        <w:rPr>
          <w:rFonts w:cstheme="minorHAnsi"/>
          <w:b/>
          <w:sz w:val="24"/>
          <w:szCs w:val="24"/>
          <w:u w:val="single"/>
        </w:rPr>
      </w:pPr>
      <w:r w:rsidRPr="00752D2F">
        <w:rPr>
          <w:rFonts w:cstheme="minorHAnsi"/>
          <w:b/>
          <w:sz w:val="24"/>
          <w:szCs w:val="24"/>
          <w:u w:val="single"/>
        </w:rPr>
        <w:t xml:space="preserve">Local Trips (Within </w:t>
      </w:r>
      <w:r w:rsidR="005B4D7C" w:rsidRPr="00752D2F">
        <w:rPr>
          <w:rFonts w:cstheme="minorHAnsi"/>
          <w:b/>
          <w:sz w:val="24"/>
          <w:szCs w:val="24"/>
          <w:u w:val="single"/>
        </w:rPr>
        <w:t>Tallahassee and Surrounding Areas</w:t>
      </w:r>
      <w:r w:rsidR="00BF10A3" w:rsidRPr="00752D2F">
        <w:rPr>
          <w:rFonts w:cstheme="minorHAnsi"/>
          <w:b/>
          <w:sz w:val="24"/>
          <w:szCs w:val="24"/>
          <w:u w:val="single"/>
        </w:rPr>
        <w:t xml:space="preserve">, </w:t>
      </w:r>
      <w:proofErr w:type="gramStart"/>
      <w:r w:rsidR="00BF10A3" w:rsidRPr="00752D2F">
        <w:rPr>
          <w:rFonts w:cstheme="minorHAnsi"/>
          <w:b/>
          <w:sz w:val="24"/>
          <w:szCs w:val="24"/>
          <w:u w:val="single"/>
        </w:rPr>
        <w:t>Less</w:t>
      </w:r>
      <w:proofErr w:type="gramEnd"/>
      <w:r w:rsidR="00BF10A3" w:rsidRPr="00752D2F">
        <w:rPr>
          <w:rFonts w:cstheme="minorHAnsi"/>
          <w:b/>
          <w:sz w:val="24"/>
          <w:szCs w:val="24"/>
          <w:u w:val="single"/>
        </w:rPr>
        <w:t xml:space="preserve"> than 90 Miles</w:t>
      </w:r>
      <w:r w:rsidRPr="00752D2F">
        <w:rPr>
          <w:rFonts w:cstheme="minorHAnsi"/>
          <w:b/>
          <w:sz w:val="24"/>
          <w:szCs w:val="24"/>
          <w:u w:val="single"/>
        </w:rPr>
        <w:t>)</w:t>
      </w:r>
      <w:r w:rsidR="00C2120D">
        <w:rPr>
          <w:rFonts w:cstheme="minorHAnsi"/>
          <w:b/>
          <w:sz w:val="24"/>
          <w:szCs w:val="24"/>
          <w:u w:val="single"/>
        </w:rPr>
        <w:t xml:space="preserve">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270"/>
        <w:gridCol w:w="1800"/>
        <w:gridCol w:w="990"/>
        <w:gridCol w:w="270"/>
        <w:gridCol w:w="1890"/>
        <w:gridCol w:w="1075"/>
      </w:tblGrid>
      <w:tr w:rsidR="00505172" w:rsidRPr="008A1AE6" w14:paraId="45CAA486" w14:textId="77777777" w:rsidTr="0009444D">
        <w:tc>
          <w:tcPr>
            <w:tcW w:w="1795" w:type="dxa"/>
          </w:tcPr>
          <w:p w14:paraId="1BF9BA86" w14:textId="77777777" w:rsidR="00505172" w:rsidRPr="0063588C" w:rsidRDefault="00505172" w:rsidP="00FA09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88C">
              <w:rPr>
                <w:rFonts w:cstheme="minorHAnsi"/>
                <w:b/>
                <w:bCs/>
                <w:sz w:val="24"/>
                <w:szCs w:val="24"/>
              </w:rPr>
              <w:t>Capacity: 1-25</w:t>
            </w:r>
          </w:p>
        </w:tc>
        <w:tc>
          <w:tcPr>
            <w:tcW w:w="990" w:type="dxa"/>
          </w:tcPr>
          <w:p w14:paraId="56756757" w14:textId="77777777" w:rsidR="00505172" w:rsidRPr="0063588C" w:rsidRDefault="00505172" w:rsidP="00FA09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88C">
              <w:rPr>
                <w:rFonts w:cstheme="minorHAns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10A6B70" w14:textId="77777777" w:rsidR="00505172" w:rsidRPr="008A1AE6" w:rsidRDefault="00505172" w:rsidP="00FA09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C8AB0A" w14:textId="77777777" w:rsidR="00505172" w:rsidRPr="0063588C" w:rsidRDefault="005B4D7C" w:rsidP="000944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88C">
              <w:rPr>
                <w:rFonts w:cstheme="minorHAnsi"/>
                <w:b/>
                <w:bCs/>
                <w:sz w:val="24"/>
                <w:szCs w:val="24"/>
              </w:rPr>
              <w:t>Capacity: 26-</w:t>
            </w:r>
            <w:r w:rsidR="0009444D" w:rsidRPr="0063588C"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14:paraId="28566225" w14:textId="77777777" w:rsidR="00505172" w:rsidRPr="0063588C" w:rsidRDefault="00505172" w:rsidP="00FA09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88C">
              <w:rPr>
                <w:rFonts w:cstheme="minorHAns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4FFF22C" w14:textId="77777777" w:rsidR="00505172" w:rsidRPr="008A1AE6" w:rsidRDefault="00505172" w:rsidP="00FA09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FA3576" w14:textId="77777777" w:rsidR="00505172" w:rsidRPr="0063588C" w:rsidRDefault="00505172" w:rsidP="000944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88C">
              <w:rPr>
                <w:rFonts w:cstheme="minorHAnsi"/>
                <w:b/>
                <w:bCs/>
                <w:sz w:val="24"/>
                <w:szCs w:val="24"/>
              </w:rPr>
              <w:t xml:space="preserve">Capacity: </w:t>
            </w:r>
            <w:r w:rsidR="0009444D" w:rsidRPr="0063588C">
              <w:rPr>
                <w:rFonts w:cstheme="minorHAnsi"/>
                <w:b/>
                <w:bCs/>
                <w:sz w:val="24"/>
                <w:szCs w:val="24"/>
              </w:rPr>
              <w:t>40-56+</w:t>
            </w:r>
          </w:p>
        </w:tc>
        <w:tc>
          <w:tcPr>
            <w:tcW w:w="1075" w:type="dxa"/>
          </w:tcPr>
          <w:p w14:paraId="4EE1C18A" w14:textId="77777777" w:rsidR="00505172" w:rsidRPr="0063588C" w:rsidRDefault="00505172" w:rsidP="00FA09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88C">
              <w:rPr>
                <w:rFonts w:cstheme="minorHAnsi"/>
                <w:b/>
                <w:bCs/>
                <w:sz w:val="24"/>
                <w:szCs w:val="24"/>
              </w:rPr>
              <w:t>Rate</w:t>
            </w:r>
          </w:p>
        </w:tc>
      </w:tr>
      <w:tr w:rsidR="00752D2F" w:rsidRPr="008A1AE6" w14:paraId="6D97594B" w14:textId="77777777" w:rsidTr="0009444D">
        <w:tc>
          <w:tcPr>
            <w:tcW w:w="1795" w:type="dxa"/>
          </w:tcPr>
          <w:p w14:paraId="0A1676E9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 Hours</w:t>
            </w:r>
          </w:p>
        </w:tc>
        <w:tc>
          <w:tcPr>
            <w:tcW w:w="990" w:type="dxa"/>
          </w:tcPr>
          <w:p w14:paraId="1ADC6E09" w14:textId="291F6046" w:rsidR="00752D2F" w:rsidRPr="008A1AE6" w:rsidRDefault="0087172D" w:rsidP="00752D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5761B40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0020C4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 Hours</w:t>
            </w:r>
          </w:p>
        </w:tc>
        <w:tc>
          <w:tcPr>
            <w:tcW w:w="990" w:type="dxa"/>
          </w:tcPr>
          <w:p w14:paraId="72F5FA15" w14:textId="55150E34" w:rsidR="00752D2F" w:rsidRPr="008A1AE6" w:rsidRDefault="0087172D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187F3A2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79A7F5E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 Hours</w:t>
            </w:r>
          </w:p>
        </w:tc>
        <w:tc>
          <w:tcPr>
            <w:tcW w:w="1075" w:type="dxa"/>
          </w:tcPr>
          <w:p w14:paraId="3D151A1B" w14:textId="010ADB87" w:rsidR="00752D2F" w:rsidRPr="008A1AE6" w:rsidRDefault="0087172D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52D2F" w:rsidRPr="008A1AE6" w14:paraId="18944331" w14:textId="77777777" w:rsidTr="0009444D">
        <w:tc>
          <w:tcPr>
            <w:tcW w:w="1795" w:type="dxa"/>
          </w:tcPr>
          <w:p w14:paraId="62498A21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990" w:type="dxa"/>
          </w:tcPr>
          <w:p w14:paraId="3A4505CE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4FC864F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B92956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990" w:type="dxa"/>
          </w:tcPr>
          <w:p w14:paraId="6873C1A0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BD7FADB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BF7454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1075" w:type="dxa"/>
          </w:tcPr>
          <w:p w14:paraId="36DEB360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D2F" w:rsidRPr="008A1AE6" w14:paraId="3044EE00" w14:textId="77777777" w:rsidTr="0009444D">
        <w:tc>
          <w:tcPr>
            <w:tcW w:w="1795" w:type="dxa"/>
          </w:tcPr>
          <w:p w14:paraId="0AE27610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4 Hours</w:t>
            </w:r>
          </w:p>
        </w:tc>
        <w:tc>
          <w:tcPr>
            <w:tcW w:w="990" w:type="dxa"/>
          </w:tcPr>
          <w:p w14:paraId="2CD7ED53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2B854C1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985485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4 Hours</w:t>
            </w:r>
          </w:p>
        </w:tc>
        <w:tc>
          <w:tcPr>
            <w:tcW w:w="990" w:type="dxa"/>
          </w:tcPr>
          <w:p w14:paraId="02EF3515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DD41409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1179F5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4 Hours</w:t>
            </w:r>
          </w:p>
        </w:tc>
        <w:tc>
          <w:tcPr>
            <w:tcW w:w="1075" w:type="dxa"/>
          </w:tcPr>
          <w:p w14:paraId="058090F0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D2F" w:rsidRPr="008A1AE6" w14:paraId="2755AD57" w14:textId="77777777" w:rsidTr="0009444D">
        <w:tc>
          <w:tcPr>
            <w:tcW w:w="1795" w:type="dxa"/>
          </w:tcPr>
          <w:p w14:paraId="5F6B5349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5 Hours</w:t>
            </w:r>
          </w:p>
        </w:tc>
        <w:tc>
          <w:tcPr>
            <w:tcW w:w="990" w:type="dxa"/>
          </w:tcPr>
          <w:p w14:paraId="3366F6D4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017FEA8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912C21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5 Hours</w:t>
            </w:r>
          </w:p>
        </w:tc>
        <w:tc>
          <w:tcPr>
            <w:tcW w:w="990" w:type="dxa"/>
          </w:tcPr>
          <w:p w14:paraId="7356B132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FD8C8BE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9A0B59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5 Hours</w:t>
            </w:r>
          </w:p>
        </w:tc>
        <w:tc>
          <w:tcPr>
            <w:tcW w:w="1075" w:type="dxa"/>
          </w:tcPr>
          <w:p w14:paraId="22B22582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D2F" w:rsidRPr="008A1AE6" w14:paraId="68612353" w14:textId="77777777" w:rsidTr="0009444D">
        <w:tc>
          <w:tcPr>
            <w:tcW w:w="1795" w:type="dxa"/>
          </w:tcPr>
          <w:p w14:paraId="1CE7B687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6 Hours</w:t>
            </w:r>
          </w:p>
        </w:tc>
        <w:tc>
          <w:tcPr>
            <w:tcW w:w="990" w:type="dxa"/>
          </w:tcPr>
          <w:p w14:paraId="00521D4F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93AFF04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5639D0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6 Hours</w:t>
            </w:r>
          </w:p>
        </w:tc>
        <w:tc>
          <w:tcPr>
            <w:tcW w:w="990" w:type="dxa"/>
          </w:tcPr>
          <w:p w14:paraId="61F49E01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05E641C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332E2F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6 Hours</w:t>
            </w:r>
          </w:p>
        </w:tc>
        <w:tc>
          <w:tcPr>
            <w:tcW w:w="1075" w:type="dxa"/>
          </w:tcPr>
          <w:p w14:paraId="067F9AC5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D2F" w:rsidRPr="008A1AE6" w14:paraId="439936AA" w14:textId="77777777" w:rsidTr="0009444D">
        <w:tc>
          <w:tcPr>
            <w:tcW w:w="1795" w:type="dxa"/>
          </w:tcPr>
          <w:p w14:paraId="719503FC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7 Hours</w:t>
            </w:r>
          </w:p>
        </w:tc>
        <w:tc>
          <w:tcPr>
            <w:tcW w:w="990" w:type="dxa"/>
          </w:tcPr>
          <w:p w14:paraId="7CC6DCC5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4106614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28F87D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7 Hours</w:t>
            </w:r>
          </w:p>
        </w:tc>
        <w:tc>
          <w:tcPr>
            <w:tcW w:w="990" w:type="dxa"/>
          </w:tcPr>
          <w:p w14:paraId="22D1AA8E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088C693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36F00F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7 Hours</w:t>
            </w:r>
          </w:p>
        </w:tc>
        <w:tc>
          <w:tcPr>
            <w:tcW w:w="1075" w:type="dxa"/>
          </w:tcPr>
          <w:p w14:paraId="28A4568D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D2F" w:rsidRPr="008A1AE6" w14:paraId="7E072246" w14:textId="77777777" w:rsidTr="0009444D">
        <w:tc>
          <w:tcPr>
            <w:tcW w:w="1795" w:type="dxa"/>
          </w:tcPr>
          <w:p w14:paraId="67D2F09F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8 Hours</w:t>
            </w:r>
          </w:p>
        </w:tc>
        <w:tc>
          <w:tcPr>
            <w:tcW w:w="990" w:type="dxa"/>
          </w:tcPr>
          <w:p w14:paraId="2265EDF0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B65D26D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4668F4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8 Hours</w:t>
            </w:r>
          </w:p>
        </w:tc>
        <w:tc>
          <w:tcPr>
            <w:tcW w:w="990" w:type="dxa"/>
          </w:tcPr>
          <w:p w14:paraId="44352BD0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6DE95DE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282E2D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8 Hours</w:t>
            </w:r>
          </w:p>
        </w:tc>
        <w:tc>
          <w:tcPr>
            <w:tcW w:w="1075" w:type="dxa"/>
          </w:tcPr>
          <w:p w14:paraId="74806DF4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D2F" w:rsidRPr="008A1AE6" w14:paraId="02C6D616" w14:textId="77777777" w:rsidTr="0009444D">
        <w:tc>
          <w:tcPr>
            <w:tcW w:w="1795" w:type="dxa"/>
          </w:tcPr>
          <w:p w14:paraId="72BAC259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9 Hours</w:t>
            </w:r>
          </w:p>
        </w:tc>
        <w:tc>
          <w:tcPr>
            <w:tcW w:w="990" w:type="dxa"/>
          </w:tcPr>
          <w:p w14:paraId="01BED855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17DDC12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7051F2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9 Hours</w:t>
            </w:r>
          </w:p>
        </w:tc>
        <w:tc>
          <w:tcPr>
            <w:tcW w:w="990" w:type="dxa"/>
          </w:tcPr>
          <w:p w14:paraId="04046C43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8B9F46C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E2A1E9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9 Hours</w:t>
            </w:r>
          </w:p>
        </w:tc>
        <w:tc>
          <w:tcPr>
            <w:tcW w:w="1075" w:type="dxa"/>
          </w:tcPr>
          <w:p w14:paraId="216A36D9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D2F" w:rsidRPr="008A1AE6" w14:paraId="4E67EB3E" w14:textId="77777777" w:rsidTr="0009444D">
        <w:tc>
          <w:tcPr>
            <w:tcW w:w="1795" w:type="dxa"/>
          </w:tcPr>
          <w:p w14:paraId="210FC6C3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10 Hours</w:t>
            </w:r>
          </w:p>
        </w:tc>
        <w:tc>
          <w:tcPr>
            <w:tcW w:w="990" w:type="dxa"/>
          </w:tcPr>
          <w:p w14:paraId="7548E63B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8B5498B" w14:textId="77777777" w:rsidR="00752D2F" w:rsidRPr="008A1AE6" w:rsidRDefault="00752D2F" w:rsidP="00752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D30063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10 Hours</w:t>
            </w:r>
          </w:p>
        </w:tc>
        <w:tc>
          <w:tcPr>
            <w:tcW w:w="990" w:type="dxa"/>
          </w:tcPr>
          <w:p w14:paraId="12C293DC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DAF13BF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956266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10 Hours</w:t>
            </w:r>
          </w:p>
        </w:tc>
        <w:tc>
          <w:tcPr>
            <w:tcW w:w="1075" w:type="dxa"/>
          </w:tcPr>
          <w:p w14:paraId="0DECBEFF" w14:textId="77777777" w:rsidR="00752D2F" w:rsidRPr="008A1AE6" w:rsidRDefault="00752D2F" w:rsidP="00752D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3B8829E" w14:textId="77777777" w:rsidR="002266A3" w:rsidRDefault="002266A3">
      <w:pPr>
        <w:rPr>
          <w:rFonts w:cstheme="minorHAnsi"/>
          <w:sz w:val="24"/>
          <w:szCs w:val="24"/>
        </w:rPr>
      </w:pPr>
    </w:p>
    <w:p w14:paraId="587799C0" w14:textId="0E6E5B69" w:rsidR="00312046" w:rsidRPr="008A1AE6" w:rsidRDefault="00505172">
      <w:pPr>
        <w:rPr>
          <w:rFonts w:cstheme="minorHAnsi"/>
          <w:sz w:val="24"/>
          <w:szCs w:val="24"/>
        </w:rPr>
      </w:pPr>
      <w:r w:rsidRPr="008A1AE6">
        <w:rPr>
          <w:rFonts w:cstheme="minorHAnsi"/>
          <w:sz w:val="24"/>
          <w:szCs w:val="24"/>
        </w:rPr>
        <w:t>Additional price per hour after 10 Hours:</w:t>
      </w:r>
      <w:r w:rsidR="00BF10A3">
        <w:rPr>
          <w:rFonts w:cstheme="minorHAnsi"/>
          <w:sz w:val="24"/>
          <w:szCs w:val="24"/>
        </w:rPr>
        <w:t xml:space="preserve"> </w:t>
      </w:r>
      <w:r w:rsidRPr="008A1AE6">
        <w:rPr>
          <w:rFonts w:cstheme="minorHAnsi"/>
          <w:sz w:val="24"/>
          <w:szCs w:val="24"/>
        </w:rPr>
        <w:t>_</w:t>
      </w:r>
      <w:r w:rsidR="00C2120D">
        <w:rPr>
          <w:rFonts w:cstheme="minorHAnsi"/>
          <w:sz w:val="24"/>
          <w:szCs w:val="24"/>
        </w:rPr>
        <w:t xml:space="preserve">up to $1200 if additional driver is required </w:t>
      </w:r>
    </w:p>
    <w:p w14:paraId="51EAF049" w14:textId="660A3495" w:rsidR="00C2120D" w:rsidRDefault="00850220">
      <w:pPr>
        <w:rPr>
          <w:rFonts w:cstheme="minorHAnsi"/>
          <w:bCs/>
          <w:sz w:val="24"/>
          <w:szCs w:val="24"/>
        </w:rPr>
      </w:pPr>
      <w:r w:rsidRPr="00850220">
        <w:rPr>
          <w:rFonts w:cstheme="minorHAnsi"/>
          <w:bCs/>
          <w:sz w:val="24"/>
          <w:szCs w:val="24"/>
          <w:u w:val="single"/>
        </w:rPr>
        <w:t>Other fees (please list in detail):</w:t>
      </w:r>
      <w:r w:rsidR="00C2120D">
        <w:rPr>
          <w:rFonts w:cstheme="minorHAnsi"/>
          <w:bCs/>
          <w:sz w:val="24"/>
          <w:szCs w:val="24"/>
          <w:u w:val="single"/>
        </w:rPr>
        <w:t xml:space="preserve"> </w:t>
      </w:r>
      <w:r w:rsidR="00C2120D" w:rsidRPr="00C2120D">
        <w:rPr>
          <w:rFonts w:cstheme="minorHAnsi"/>
          <w:bCs/>
          <w:sz w:val="24"/>
          <w:szCs w:val="24"/>
        </w:rPr>
        <w:t>tolls, bus parking, bus permits</w:t>
      </w:r>
      <w:r w:rsidR="00C2120D">
        <w:rPr>
          <w:rFonts w:cstheme="minorHAnsi"/>
          <w:bCs/>
          <w:sz w:val="24"/>
          <w:szCs w:val="24"/>
        </w:rPr>
        <w:t>, airport permits would be quoted based on the actual trip itinerary provided.</w:t>
      </w:r>
    </w:p>
    <w:p w14:paraId="531928F8" w14:textId="77777777" w:rsidR="00D03295" w:rsidRDefault="00D03295" w:rsidP="00D0329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Any quotes with “special circumstances” that fall outside of the above specified bid rates </w:t>
      </w:r>
      <w:proofErr w:type="gramStart"/>
      <w:r>
        <w:rPr>
          <w:sz w:val="24"/>
          <w:szCs w:val="24"/>
        </w:rPr>
        <w:t>will  include</w:t>
      </w:r>
      <w:proofErr w:type="gramEnd"/>
      <w:r>
        <w:rPr>
          <w:sz w:val="24"/>
          <w:szCs w:val="24"/>
        </w:rPr>
        <w:t xml:space="preserve"> specifics details and costs associated with the “special circumstance” and define what the special circumstance is to be approved by FSU purchasing  prior to confirmation . </w:t>
      </w:r>
    </w:p>
    <w:p w14:paraId="626EDCDE" w14:textId="77777777" w:rsidR="00D03295" w:rsidRPr="00C2120D" w:rsidRDefault="00D03295">
      <w:pPr>
        <w:rPr>
          <w:rFonts w:cstheme="minorHAnsi"/>
          <w:bCs/>
          <w:sz w:val="24"/>
          <w:szCs w:val="24"/>
        </w:rPr>
      </w:pPr>
    </w:p>
    <w:sectPr w:rsidR="00D03295" w:rsidRPr="00C2120D" w:rsidSect="00A917D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3F6D" w14:textId="77777777" w:rsidR="00967D31" w:rsidRDefault="00967D31" w:rsidP="00A917D8">
      <w:pPr>
        <w:spacing w:after="0" w:line="240" w:lineRule="auto"/>
      </w:pPr>
      <w:r>
        <w:separator/>
      </w:r>
    </w:p>
  </w:endnote>
  <w:endnote w:type="continuationSeparator" w:id="0">
    <w:p w14:paraId="501F501D" w14:textId="77777777" w:rsidR="00967D31" w:rsidRDefault="00967D31" w:rsidP="00A9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D9D5" w14:textId="77777777" w:rsidR="00967D31" w:rsidRDefault="00967D31" w:rsidP="00A917D8">
      <w:pPr>
        <w:spacing w:after="0" w:line="240" w:lineRule="auto"/>
      </w:pPr>
      <w:r>
        <w:separator/>
      </w:r>
    </w:p>
  </w:footnote>
  <w:footnote w:type="continuationSeparator" w:id="0">
    <w:p w14:paraId="201D505E" w14:textId="77777777" w:rsidR="00967D31" w:rsidRDefault="00967D31" w:rsidP="00A9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1948" w14:textId="77777777" w:rsidR="00FA09B2" w:rsidRDefault="00FA09B2" w:rsidP="00A917D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0EDE" w14:textId="77777777" w:rsidR="00FA09B2" w:rsidRDefault="00FA09B2" w:rsidP="00A917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82"/>
    <w:multiLevelType w:val="hybridMultilevel"/>
    <w:tmpl w:val="8078E564"/>
    <w:lvl w:ilvl="0" w:tplc="B3A428B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DF12F2"/>
    <w:multiLevelType w:val="hybridMultilevel"/>
    <w:tmpl w:val="3B3E1E10"/>
    <w:lvl w:ilvl="0" w:tplc="4AC4D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EC3"/>
    <w:multiLevelType w:val="hybridMultilevel"/>
    <w:tmpl w:val="1444C04C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F7EBB"/>
    <w:multiLevelType w:val="hybridMultilevel"/>
    <w:tmpl w:val="2F1822E4"/>
    <w:lvl w:ilvl="0" w:tplc="D02017D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43FCD"/>
    <w:multiLevelType w:val="hybridMultilevel"/>
    <w:tmpl w:val="BC12A09C"/>
    <w:lvl w:ilvl="0" w:tplc="F7A2C4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80E8D"/>
    <w:multiLevelType w:val="hybridMultilevel"/>
    <w:tmpl w:val="AF18A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58DF"/>
    <w:multiLevelType w:val="multilevel"/>
    <w:tmpl w:val="6A20EC0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64DE6A7D"/>
    <w:multiLevelType w:val="hybridMultilevel"/>
    <w:tmpl w:val="B0B21DD8"/>
    <w:lvl w:ilvl="0" w:tplc="4AC4D4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273B0"/>
    <w:multiLevelType w:val="hybridMultilevel"/>
    <w:tmpl w:val="ECECA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462699">
    <w:abstractNumId w:val="6"/>
  </w:num>
  <w:num w:numId="2" w16cid:durableId="596790371">
    <w:abstractNumId w:val="0"/>
  </w:num>
  <w:num w:numId="3" w16cid:durableId="269121385">
    <w:abstractNumId w:val="3"/>
  </w:num>
  <w:num w:numId="4" w16cid:durableId="1715959306">
    <w:abstractNumId w:val="2"/>
  </w:num>
  <w:num w:numId="5" w16cid:durableId="53504258">
    <w:abstractNumId w:val="8"/>
  </w:num>
  <w:num w:numId="6" w16cid:durableId="1603226690">
    <w:abstractNumId w:val="1"/>
  </w:num>
  <w:num w:numId="7" w16cid:durableId="1377120842">
    <w:abstractNumId w:val="7"/>
  </w:num>
  <w:num w:numId="8" w16cid:durableId="1259556212">
    <w:abstractNumId w:val="4"/>
  </w:num>
  <w:num w:numId="9" w16cid:durableId="37946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5A"/>
    <w:rsid w:val="00060279"/>
    <w:rsid w:val="0009444D"/>
    <w:rsid w:val="001B72B6"/>
    <w:rsid w:val="001C280B"/>
    <w:rsid w:val="001E1BF8"/>
    <w:rsid w:val="002131E7"/>
    <w:rsid w:val="002266A3"/>
    <w:rsid w:val="002444E0"/>
    <w:rsid w:val="00312046"/>
    <w:rsid w:val="0038001E"/>
    <w:rsid w:val="00393BDF"/>
    <w:rsid w:val="003E75CF"/>
    <w:rsid w:val="00463888"/>
    <w:rsid w:val="004A4F50"/>
    <w:rsid w:val="004C4384"/>
    <w:rsid w:val="00505172"/>
    <w:rsid w:val="005A2B05"/>
    <w:rsid w:val="005B4D7C"/>
    <w:rsid w:val="005C0946"/>
    <w:rsid w:val="00624D7B"/>
    <w:rsid w:val="0063588C"/>
    <w:rsid w:val="00681B54"/>
    <w:rsid w:val="006B7742"/>
    <w:rsid w:val="006C56C6"/>
    <w:rsid w:val="00752D2F"/>
    <w:rsid w:val="00786F8D"/>
    <w:rsid w:val="00850220"/>
    <w:rsid w:val="0087172D"/>
    <w:rsid w:val="00874FFE"/>
    <w:rsid w:val="00894AB1"/>
    <w:rsid w:val="008A1AE6"/>
    <w:rsid w:val="008E46E1"/>
    <w:rsid w:val="008E5AC9"/>
    <w:rsid w:val="008F412C"/>
    <w:rsid w:val="0093144D"/>
    <w:rsid w:val="00935974"/>
    <w:rsid w:val="00962BB7"/>
    <w:rsid w:val="00967D31"/>
    <w:rsid w:val="00971596"/>
    <w:rsid w:val="00A60C32"/>
    <w:rsid w:val="00A73EA4"/>
    <w:rsid w:val="00A917D8"/>
    <w:rsid w:val="00AB2180"/>
    <w:rsid w:val="00AB673B"/>
    <w:rsid w:val="00B92E27"/>
    <w:rsid w:val="00BF10A3"/>
    <w:rsid w:val="00BF3265"/>
    <w:rsid w:val="00C175AA"/>
    <w:rsid w:val="00C2120D"/>
    <w:rsid w:val="00C930E4"/>
    <w:rsid w:val="00CA595A"/>
    <w:rsid w:val="00CC2585"/>
    <w:rsid w:val="00CE0DA6"/>
    <w:rsid w:val="00D03295"/>
    <w:rsid w:val="00D50C25"/>
    <w:rsid w:val="00DA611F"/>
    <w:rsid w:val="00E119E4"/>
    <w:rsid w:val="00E93AC0"/>
    <w:rsid w:val="00EE0E56"/>
    <w:rsid w:val="00F04E1D"/>
    <w:rsid w:val="00F162E8"/>
    <w:rsid w:val="00F6609D"/>
    <w:rsid w:val="00FA09B2"/>
    <w:rsid w:val="00FC07AC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266C4"/>
  <w15:chartTrackingRefBased/>
  <w15:docId w15:val="{3D18700A-0B89-47B1-BE00-5D61EB0C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62E8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162E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162E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162E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2E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2E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2E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2E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2E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D8"/>
  </w:style>
  <w:style w:type="paragraph" w:styleId="Footer">
    <w:name w:val="footer"/>
    <w:basedOn w:val="Normal"/>
    <w:link w:val="Foot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D8"/>
  </w:style>
  <w:style w:type="character" w:styleId="Hyperlink">
    <w:name w:val="Hyperlink"/>
    <w:basedOn w:val="DefaultParagraphFont"/>
    <w:uiPriority w:val="99"/>
    <w:unhideWhenUsed/>
    <w:rsid w:val="00CC25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6E1"/>
    <w:pPr>
      <w:ind w:left="720"/>
      <w:contextualSpacing/>
    </w:pPr>
  </w:style>
  <w:style w:type="table" w:styleId="TableGrid">
    <w:name w:val="Table Grid"/>
    <w:basedOn w:val="TableNormal"/>
    <w:uiPriority w:val="39"/>
    <w:rsid w:val="004A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16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16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162E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F162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2E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2E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2E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2E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2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F162E8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7EB9-7F17-4965-83FA-B254B6A9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Hackett</dc:creator>
  <cp:keywords/>
  <dc:description/>
  <cp:lastModifiedBy>Melanie Evans</cp:lastModifiedBy>
  <cp:revision>2</cp:revision>
  <cp:lastPrinted>2023-03-16T02:21:00Z</cp:lastPrinted>
  <dcterms:created xsi:type="dcterms:W3CDTF">2023-06-01T00:47:00Z</dcterms:created>
  <dcterms:modified xsi:type="dcterms:W3CDTF">2023-06-01T00:47:00Z</dcterms:modified>
</cp:coreProperties>
</file>