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B4E7" w14:textId="77777777" w:rsidR="00A917D8" w:rsidRPr="008A1AE6" w:rsidRDefault="00CC2585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FLORIDA STATE UNIVERSITY</w:t>
      </w:r>
    </w:p>
    <w:p w14:paraId="7DC7D8F2" w14:textId="77777777" w:rsidR="00A917D8" w:rsidRPr="008A1AE6" w:rsidRDefault="00CA595A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INVITATION TO NEGOTIATE</w:t>
      </w:r>
    </w:p>
    <w:p w14:paraId="76DAA7F5" w14:textId="77777777" w:rsidR="00CC2585" w:rsidRPr="008A1AE6" w:rsidRDefault="00A917D8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CHARTER BUS SERVICES</w:t>
      </w:r>
    </w:p>
    <w:p w14:paraId="3D6A5F82" w14:textId="70A69DF8" w:rsidR="00CA595A" w:rsidRPr="008A1AE6" w:rsidRDefault="00971596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ITN</w:t>
      </w:r>
      <w:r w:rsidR="0063588C">
        <w:rPr>
          <w:rFonts w:cstheme="minorHAnsi"/>
          <w:b/>
          <w:sz w:val="24"/>
          <w:szCs w:val="24"/>
        </w:rPr>
        <w:t xml:space="preserve"> 6503</w:t>
      </w:r>
      <w:r>
        <w:rPr>
          <w:rFonts w:cstheme="minorHAnsi"/>
          <w:b/>
          <w:sz w:val="24"/>
          <w:szCs w:val="24"/>
        </w:rPr>
        <w:t>-6</w:t>
      </w:r>
    </w:p>
    <w:p w14:paraId="34DEE1A8" w14:textId="77777777" w:rsidR="00CC2585" w:rsidRPr="008A1AE6" w:rsidRDefault="00CC2585" w:rsidP="00CC2585">
      <w:pPr>
        <w:spacing w:after="0"/>
        <w:rPr>
          <w:rFonts w:cstheme="minorHAnsi"/>
          <w:sz w:val="24"/>
          <w:szCs w:val="24"/>
        </w:rPr>
      </w:pPr>
    </w:p>
    <w:p w14:paraId="6583C54B" w14:textId="1A999CF4" w:rsidR="00681B54" w:rsidRPr="008A1AE6" w:rsidRDefault="001B72B6" w:rsidP="00CC2585">
      <w:pPr>
        <w:spacing w:after="0"/>
        <w:rPr>
          <w:rFonts w:cstheme="minorHAnsi"/>
          <w:b/>
          <w:sz w:val="24"/>
          <w:szCs w:val="24"/>
          <w:u w:val="single"/>
        </w:rPr>
      </w:pPr>
      <w:r w:rsidRPr="008A1AE6">
        <w:rPr>
          <w:rFonts w:cstheme="minorHAnsi"/>
          <w:b/>
          <w:sz w:val="24"/>
          <w:szCs w:val="24"/>
        </w:rPr>
        <w:t>Attachment A</w:t>
      </w:r>
      <w:r w:rsidR="005B4D7C" w:rsidRPr="008A1AE6">
        <w:rPr>
          <w:rFonts w:cstheme="minorHAnsi"/>
          <w:b/>
          <w:sz w:val="24"/>
          <w:szCs w:val="24"/>
        </w:rPr>
        <w:t xml:space="preserve"> - </w:t>
      </w:r>
      <w:r w:rsidR="00681B54" w:rsidRPr="008A1AE6">
        <w:rPr>
          <w:rFonts w:cstheme="minorHAnsi"/>
          <w:b/>
          <w:sz w:val="24"/>
          <w:szCs w:val="24"/>
          <w:u w:val="single"/>
        </w:rPr>
        <w:t>Category 1 Pricing</w:t>
      </w:r>
      <w:r w:rsidR="00935974">
        <w:rPr>
          <w:rFonts w:cstheme="minorHAnsi"/>
          <w:b/>
          <w:sz w:val="24"/>
          <w:szCs w:val="24"/>
          <w:u w:val="single"/>
        </w:rPr>
        <w:t xml:space="preserve"> </w:t>
      </w:r>
      <w:r w:rsidR="00935974" w:rsidRPr="008A1AE6">
        <w:rPr>
          <w:rFonts w:cstheme="minorHAnsi"/>
          <w:b/>
          <w:sz w:val="24"/>
          <w:szCs w:val="24"/>
          <w:u w:val="single"/>
        </w:rPr>
        <w:t>(Tallahassee Local Service)</w:t>
      </w:r>
    </w:p>
    <w:p w14:paraId="0B34B13B" w14:textId="77777777" w:rsidR="00681B54" w:rsidRPr="008A1AE6" w:rsidRDefault="00681B54" w:rsidP="00CC2585">
      <w:pPr>
        <w:spacing w:after="0"/>
        <w:rPr>
          <w:rFonts w:cstheme="minorHAnsi"/>
          <w:sz w:val="24"/>
          <w:szCs w:val="24"/>
        </w:rPr>
      </w:pPr>
    </w:p>
    <w:p w14:paraId="7F7FD5E2" w14:textId="73C32FF7" w:rsidR="005A2B05" w:rsidRPr="00752D2F" w:rsidRDefault="00752D2F" w:rsidP="00CC2585">
      <w:pPr>
        <w:spacing w:after="0"/>
        <w:rPr>
          <w:rFonts w:cstheme="minorHAnsi"/>
          <w:b/>
          <w:sz w:val="24"/>
          <w:szCs w:val="24"/>
          <w:u w:val="single"/>
        </w:rPr>
      </w:pPr>
      <w:r w:rsidRPr="00752D2F">
        <w:rPr>
          <w:rFonts w:cstheme="minorHAnsi"/>
          <w:b/>
          <w:sz w:val="24"/>
          <w:szCs w:val="24"/>
          <w:u w:val="single"/>
        </w:rPr>
        <w:t>One Way Pricing</w:t>
      </w:r>
      <w:r w:rsidR="0063588C">
        <w:rPr>
          <w:rFonts w:cstheme="minorHAnsi"/>
          <w:b/>
          <w:sz w:val="24"/>
          <w:szCs w:val="24"/>
          <w:u w:val="single"/>
        </w:rPr>
        <w:t>:</w:t>
      </w:r>
    </w:p>
    <w:p w14:paraId="663D3ACE" w14:textId="77777777" w:rsidR="00752D2F" w:rsidRPr="008A1AE6" w:rsidRDefault="00752D2F" w:rsidP="00CC2585">
      <w:pPr>
        <w:spacing w:after="0"/>
        <w:rPr>
          <w:rFonts w:cstheme="minorHAnsi"/>
          <w:b/>
          <w:sz w:val="24"/>
          <w:szCs w:val="24"/>
        </w:rPr>
      </w:pPr>
    </w:p>
    <w:p w14:paraId="030BE86F" w14:textId="630CC3F4" w:rsidR="00C930E4" w:rsidRDefault="007A6C7F" w:rsidP="00C930E4">
      <w:pPr>
        <w:spacing w:after="0"/>
        <w:rPr>
          <w:rFonts w:cstheme="minorHAnsi"/>
          <w:b/>
          <w:sz w:val="24"/>
          <w:szCs w:val="24"/>
        </w:rPr>
      </w:pPr>
      <w:r w:rsidRPr="00B92E27">
        <w:rPr>
          <w:rFonts w:cstheme="minorHAnsi"/>
          <w:b/>
          <w:sz w:val="24"/>
          <w:szCs w:val="24"/>
          <w:u w:val="single"/>
        </w:rPr>
        <w:t>Shuttle Service FSU/Tallahassee Airport</w:t>
      </w:r>
      <w:r>
        <w:rPr>
          <w:rFonts w:cstheme="minorHAnsi"/>
          <w:b/>
          <w:sz w:val="24"/>
          <w:szCs w:val="24"/>
          <w:u w:val="single"/>
        </w:rPr>
        <w:t xml:space="preserve"> Flat Rates</w:t>
      </w:r>
      <w:r w:rsidRPr="00B92E27">
        <w:rPr>
          <w:rFonts w:cstheme="minorHAnsi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877"/>
        <w:gridCol w:w="1043"/>
        <w:gridCol w:w="900"/>
        <w:gridCol w:w="990"/>
        <w:gridCol w:w="900"/>
        <w:gridCol w:w="900"/>
        <w:gridCol w:w="900"/>
        <w:gridCol w:w="900"/>
      </w:tblGrid>
      <w:tr w:rsidR="007A6C7F" w:rsidRPr="008A1AE6" w14:paraId="2AA8A931" w14:textId="77777777" w:rsidTr="00695CD3">
        <w:tc>
          <w:tcPr>
            <w:tcW w:w="1225" w:type="dxa"/>
          </w:tcPr>
          <w:p w14:paraId="4FB28F7A" w14:textId="77777777" w:rsidR="007A6C7F" w:rsidRPr="0081036C" w:rsidRDefault="007A6C7F" w:rsidP="007E39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Passenger Capacity</w:t>
            </w:r>
          </w:p>
        </w:tc>
        <w:tc>
          <w:tcPr>
            <w:tcW w:w="877" w:type="dxa"/>
          </w:tcPr>
          <w:p w14:paraId="1037116B" w14:textId="77777777" w:rsidR="007A6C7F" w:rsidRPr="0081036C" w:rsidRDefault="007A6C7F" w:rsidP="007E39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043" w:type="dxa"/>
          </w:tcPr>
          <w:p w14:paraId="2BA3DE09" w14:textId="77777777" w:rsidR="007A6C7F" w:rsidRPr="00B92E27" w:rsidRDefault="007A6C7F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00" w:type="dxa"/>
          </w:tcPr>
          <w:p w14:paraId="4889C088" w14:textId="77777777" w:rsidR="007A6C7F" w:rsidRPr="00B92E27" w:rsidRDefault="007A6C7F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0" w:type="dxa"/>
          </w:tcPr>
          <w:p w14:paraId="67AC0343" w14:textId="77777777" w:rsidR="007A6C7F" w:rsidRPr="00B92E27" w:rsidRDefault="007A6C7F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2026-2027</w:t>
            </w:r>
          </w:p>
        </w:tc>
        <w:tc>
          <w:tcPr>
            <w:tcW w:w="900" w:type="dxa"/>
          </w:tcPr>
          <w:p w14:paraId="4D0603B8" w14:textId="77777777" w:rsidR="007A6C7F" w:rsidRPr="00B92E27" w:rsidRDefault="007A6C7F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2027-2028</w:t>
            </w:r>
          </w:p>
        </w:tc>
        <w:tc>
          <w:tcPr>
            <w:tcW w:w="900" w:type="dxa"/>
          </w:tcPr>
          <w:p w14:paraId="7AC996A3" w14:textId="77777777" w:rsidR="007A6C7F" w:rsidRPr="00B92E27" w:rsidRDefault="007A6C7F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2028-2029</w:t>
            </w:r>
          </w:p>
        </w:tc>
        <w:tc>
          <w:tcPr>
            <w:tcW w:w="900" w:type="dxa"/>
          </w:tcPr>
          <w:p w14:paraId="22A4E187" w14:textId="77777777" w:rsidR="007A6C7F" w:rsidRPr="00B92E27" w:rsidRDefault="007A6C7F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2029-2030</w:t>
            </w:r>
          </w:p>
        </w:tc>
        <w:tc>
          <w:tcPr>
            <w:tcW w:w="900" w:type="dxa"/>
          </w:tcPr>
          <w:p w14:paraId="2A6CCAB1" w14:textId="77777777" w:rsidR="007A6C7F" w:rsidRPr="00B92E27" w:rsidRDefault="007A6C7F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2030-2031</w:t>
            </w:r>
          </w:p>
        </w:tc>
      </w:tr>
      <w:tr w:rsidR="00695CD3" w:rsidRPr="008A1AE6" w14:paraId="27288D9D" w14:textId="77777777" w:rsidTr="00695CD3">
        <w:tc>
          <w:tcPr>
            <w:tcW w:w="1225" w:type="dxa"/>
          </w:tcPr>
          <w:p w14:paraId="236F7BD1" w14:textId="77777777" w:rsidR="00695CD3" w:rsidRPr="008A1AE6" w:rsidRDefault="00695CD3" w:rsidP="00695C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877" w:type="dxa"/>
          </w:tcPr>
          <w:p w14:paraId="06EDD18D" w14:textId="77777777" w:rsidR="00695CD3" w:rsidRPr="008A1AE6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1043" w:type="dxa"/>
          </w:tcPr>
          <w:p w14:paraId="6C8CD2C8" w14:textId="3602CDD2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717F2436" w14:textId="3189328F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90" w:type="dxa"/>
          </w:tcPr>
          <w:p w14:paraId="359D18A4" w14:textId="512A7B03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66C70A24" w14:textId="3AF90C04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7CDCFA9D" w14:textId="5593795A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44875CAF" w14:textId="51D8A7B6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17FB84F6" w14:textId="7FD527AB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</w:tr>
      <w:tr w:rsidR="00695CD3" w:rsidRPr="008A1AE6" w14:paraId="15127D27" w14:textId="77777777" w:rsidTr="00695CD3">
        <w:tc>
          <w:tcPr>
            <w:tcW w:w="1225" w:type="dxa"/>
          </w:tcPr>
          <w:p w14:paraId="59CD7502" w14:textId="77777777" w:rsidR="00695CD3" w:rsidRPr="008A1AE6" w:rsidRDefault="00695CD3" w:rsidP="00695C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26-</w:t>
            </w: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877" w:type="dxa"/>
          </w:tcPr>
          <w:p w14:paraId="3A0EB7AD" w14:textId="587E5CED" w:rsidR="00695CD3" w:rsidRPr="008A1AE6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1,187</w:t>
            </w:r>
          </w:p>
        </w:tc>
        <w:tc>
          <w:tcPr>
            <w:tcW w:w="1043" w:type="dxa"/>
          </w:tcPr>
          <w:p w14:paraId="61A93B8A" w14:textId="4D5CDB2D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1,283</w:t>
            </w:r>
          </w:p>
        </w:tc>
        <w:tc>
          <w:tcPr>
            <w:tcW w:w="900" w:type="dxa"/>
          </w:tcPr>
          <w:p w14:paraId="345E1937" w14:textId="1F72D7E6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264D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387</w:t>
            </w:r>
          </w:p>
        </w:tc>
        <w:tc>
          <w:tcPr>
            <w:tcW w:w="990" w:type="dxa"/>
          </w:tcPr>
          <w:p w14:paraId="18FA2508" w14:textId="05A768C0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1,499</w:t>
            </w:r>
          </w:p>
        </w:tc>
        <w:tc>
          <w:tcPr>
            <w:tcW w:w="900" w:type="dxa"/>
          </w:tcPr>
          <w:p w14:paraId="4F6B5369" w14:textId="46CB79C0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1,621</w:t>
            </w:r>
          </w:p>
        </w:tc>
        <w:tc>
          <w:tcPr>
            <w:tcW w:w="900" w:type="dxa"/>
          </w:tcPr>
          <w:p w14:paraId="636BC320" w14:textId="113037CA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1,752</w:t>
            </w:r>
          </w:p>
        </w:tc>
        <w:tc>
          <w:tcPr>
            <w:tcW w:w="900" w:type="dxa"/>
          </w:tcPr>
          <w:p w14:paraId="3829969D" w14:textId="30ACF79C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1,894</w:t>
            </w:r>
          </w:p>
        </w:tc>
        <w:tc>
          <w:tcPr>
            <w:tcW w:w="900" w:type="dxa"/>
          </w:tcPr>
          <w:p w14:paraId="2E83E5C5" w14:textId="49AE6A06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2,048</w:t>
            </w:r>
          </w:p>
        </w:tc>
      </w:tr>
      <w:tr w:rsidR="00695CD3" w:rsidRPr="008A1AE6" w14:paraId="0444F92D" w14:textId="77777777" w:rsidTr="00695CD3">
        <w:tc>
          <w:tcPr>
            <w:tcW w:w="1225" w:type="dxa"/>
          </w:tcPr>
          <w:p w14:paraId="0157F8B2" w14:textId="77777777" w:rsidR="00695CD3" w:rsidRPr="008A1AE6" w:rsidRDefault="00695CD3" w:rsidP="00695CD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877" w:type="dxa"/>
          </w:tcPr>
          <w:p w14:paraId="26EC68A2" w14:textId="5507F845" w:rsidR="00695CD3" w:rsidRPr="008A1AE6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1,225</w:t>
            </w:r>
          </w:p>
        </w:tc>
        <w:tc>
          <w:tcPr>
            <w:tcW w:w="1043" w:type="dxa"/>
          </w:tcPr>
          <w:p w14:paraId="5676C985" w14:textId="4C1D989A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1,324</w:t>
            </w:r>
          </w:p>
        </w:tc>
        <w:tc>
          <w:tcPr>
            <w:tcW w:w="900" w:type="dxa"/>
          </w:tcPr>
          <w:p w14:paraId="261DE147" w14:textId="4B289B26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1,431</w:t>
            </w:r>
          </w:p>
        </w:tc>
        <w:tc>
          <w:tcPr>
            <w:tcW w:w="990" w:type="dxa"/>
          </w:tcPr>
          <w:p w14:paraId="63581671" w14:textId="3F1179A3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1,547</w:t>
            </w:r>
          </w:p>
        </w:tc>
        <w:tc>
          <w:tcPr>
            <w:tcW w:w="900" w:type="dxa"/>
          </w:tcPr>
          <w:p w14:paraId="4561C8FD" w14:textId="4256E612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1,673</w:t>
            </w:r>
          </w:p>
        </w:tc>
        <w:tc>
          <w:tcPr>
            <w:tcW w:w="900" w:type="dxa"/>
          </w:tcPr>
          <w:p w14:paraId="536866E1" w14:textId="264A0C9A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1,808</w:t>
            </w:r>
          </w:p>
        </w:tc>
        <w:tc>
          <w:tcPr>
            <w:tcW w:w="900" w:type="dxa"/>
          </w:tcPr>
          <w:p w14:paraId="673F9ED3" w14:textId="305A0532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1,955</w:t>
            </w:r>
          </w:p>
        </w:tc>
        <w:tc>
          <w:tcPr>
            <w:tcW w:w="900" w:type="dxa"/>
          </w:tcPr>
          <w:p w14:paraId="0EBD03BC" w14:textId="0FE8E664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2,113</w:t>
            </w:r>
          </w:p>
        </w:tc>
      </w:tr>
    </w:tbl>
    <w:p w14:paraId="08521314" w14:textId="77777777" w:rsidR="007A6C7F" w:rsidRDefault="007A6C7F" w:rsidP="00C930E4">
      <w:pPr>
        <w:spacing w:after="0"/>
        <w:rPr>
          <w:rFonts w:cstheme="minorHAnsi"/>
          <w:b/>
          <w:sz w:val="24"/>
          <w:szCs w:val="24"/>
        </w:rPr>
      </w:pPr>
    </w:p>
    <w:p w14:paraId="775C0505" w14:textId="77777777" w:rsidR="0063588C" w:rsidRDefault="0063588C" w:rsidP="00C930E4">
      <w:pPr>
        <w:spacing w:after="0"/>
        <w:rPr>
          <w:rFonts w:cstheme="minorHAnsi"/>
          <w:b/>
          <w:sz w:val="24"/>
          <w:szCs w:val="24"/>
        </w:rPr>
      </w:pPr>
    </w:p>
    <w:p w14:paraId="7AE095C8" w14:textId="67779101" w:rsidR="00C930E4" w:rsidRPr="00752D2F" w:rsidRDefault="00752D2F" w:rsidP="00C930E4">
      <w:pPr>
        <w:spacing w:after="0"/>
        <w:rPr>
          <w:rFonts w:cstheme="minorHAnsi"/>
          <w:b/>
          <w:sz w:val="24"/>
          <w:szCs w:val="24"/>
          <w:u w:val="single"/>
        </w:rPr>
      </w:pPr>
      <w:r w:rsidRPr="00752D2F">
        <w:rPr>
          <w:rFonts w:cstheme="minorHAnsi"/>
          <w:b/>
          <w:sz w:val="24"/>
          <w:szCs w:val="24"/>
          <w:u w:val="single"/>
        </w:rPr>
        <w:t>Local Daily Rate Pricing</w:t>
      </w:r>
      <w:r w:rsidR="007A6C7F">
        <w:rPr>
          <w:rFonts w:cstheme="minorHAnsi"/>
          <w:b/>
          <w:sz w:val="24"/>
          <w:szCs w:val="24"/>
          <w:u w:val="single"/>
        </w:rPr>
        <w:t xml:space="preserve"> – Daily Rate</w:t>
      </w:r>
      <w:r w:rsidR="0081036C">
        <w:rPr>
          <w:rFonts w:cstheme="minorHAnsi"/>
          <w:b/>
          <w:sz w:val="24"/>
          <w:szCs w:val="24"/>
          <w:u w:val="single"/>
        </w:rPr>
        <w:t xml:space="preserve">, </w:t>
      </w:r>
      <w:r w:rsidR="0081036C" w:rsidRPr="00695CD3">
        <w:rPr>
          <w:rFonts w:cstheme="minorHAnsi"/>
          <w:b/>
          <w:color w:val="FF0000"/>
          <w:sz w:val="24"/>
          <w:szCs w:val="24"/>
          <w:u w:val="single"/>
        </w:rPr>
        <w:t>Up to 10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877"/>
        <w:gridCol w:w="1043"/>
        <w:gridCol w:w="900"/>
        <w:gridCol w:w="990"/>
        <w:gridCol w:w="900"/>
        <w:gridCol w:w="900"/>
        <w:gridCol w:w="900"/>
        <w:gridCol w:w="900"/>
      </w:tblGrid>
      <w:tr w:rsidR="007A6C7F" w:rsidRPr="008A1AE6" w14:paraId="22899604" w14:textId="2B3BBAB0" w:rsidTr="00695CD3">
        <w:tc>
          <w:tcPr>
            <w:tcW w:w="1225" w:type="dxa"/>
          </w:tcPr>
          <w:p w14:paraId="4A35A088" w14:textId="77777777" w:rsidR="007A6C7F" w:rsidRPr="0081036C" w:rsidRDefault="007A6C7F" w:rsidP="00C0135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Passenger Capacity</w:t>
            </w:r>
          </w:p>
        </w:tc>
        <w:tc>
          <w:tcPr>
            <w:tcW w:w="877" w:type="dxa"/>
          </w:tcPr>
          <w:p w14:paraId="065C6B35" w14:textId="3533B142" w:rsidR="007A6C7F" w:rsidRPr="00695CD3" w:rsidRDefault="007A6C7F" w:rsidP="00C0135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5CD3">
              <w:rPr>
                <w:rFonts w:cstheme="minorHAnsi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043" w:type="dxa"/>
          </w:tcPr>
          <w:p w14:paraId="6BFB3E22" w14:textId="1A02A602" w:rsidR="007A6C7F" w:rsidRPr="00B92E27" w:rsidRDefault="007A6C7F" w:rsidP="00C01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00" w:type="dxa"/>
          </w:tcPr>
          <w:p w14:paraId="58DD80D1" w14:textId="3B3A8367" w:rsidR="007A6C7F" w:rsidRPr="00B92E27" w:rsidRDefault="007A6C7F" w:rsidP="00C01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0" w:type="dxa"/>
          </w:tcPr>
          <w:p w14:paraId="7CFD1B71" w14:textId="7E7D9047" w:rsidR="007A6C7F" w:rsidRPr="00B92E27" w:rsidRDefault="007A6C7F" w:rsidP="00C01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2026-2027</w:t>
            </w:r>
          </w:p>
        </w:tc>
        <w:tc>
          <w:tcPr>
            <w:tcW w:w="900" w:type="dxa"/>
          </w:tcPr>
          <w:p w14:paraId="314542C1" w14:textId="7DE7A1BD" w:rsidR="007A6C7F" w:rsidRPr="00B92E27" w:rsidRDefault="007A6C7F" w:rsidP="00C01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2027-2028</w:t>
            </w:r>
          </w:p>
        </w:tc>
        <w:tc>
          <w:tcPr>
            <w:tcW w:w="900" w:type="dxa"/>
          </w:tcPr>
          <w:p w14:paraId="4BCCD720" w14:textId="214AFFDA" w:rsidR="007A6C7F" w:rsidRPr="00B92E27" w:rsidRDefault="007A6C7F" w:rsidP="00C01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2028-2029</w:t>
            </w:r>
          </w:p>
        </w:tc>
        <w:tc>
          <w:tcPr>
            <w:tcW w:w="900" w:type="dxa"/>
          </w:tcPr>
          <w:p w14:paraId="136C3C25" w14:textId="47445FDD" w:rsidR="007A6C7F" w:rsidRPr="00B92E27" w:rsidRDefault="007A6C7F" w:rsidP="00C01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2029-2030</w:t>
            </w:r>
          </w:p>
        </w:tc>
        <w:tc>
          <w:tcPr>
            <w:tcW w:w="900" w:type="dxa"/>
          </w:tcPr>
          <w:p w14:paraId="2D75C290" w14:textId="13E5008A" w:rsidR="007A6C7F" w:rsidRPr="00B92E27" w:rsidRDefault="007A6C7F" w:rsidP="00C01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2030-2031</w:t>
            </w:r>
          </w:p>
        </w:tc>
      </w:tr>
      <w:tr w:rsidR="00695CD3" w:rsidRPr="008A1AE6" w14:paraId="6DA457BA" w14:textId="19B5E9E1" w:rsidTr="00695CD3">
        <w:tc>
          <w:tcPr>
            <w:tcW w:w="1225" w:type="dxa"/>
          </w:tcPr>
          <w:p w14:paraId="134CCF0E" w14:textId="77777777" w:rsidR="00695CD3" w:rsidRPr="008A1AE6" w:rsidRDefault="00695CD3" w:rsidP="00695C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877" w:type="dxa"/>
          </w:tcPr>
          <w:p w14:paraId="04AFF706" w14:textId="1F00E116" w:rsidR="00695CD3" w:rsidRPr="008A1AE6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1043" w:type="dxa"/>
          </w:tcPr>
          <w:p w14:paraId="23AB402A" w14:textId="26C733EB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58CFEF8B" w14:textId="3CF6C9D4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90" w:type="dxa"/>
          </w:tcPr>
          <w:p w14:paraId="099866B2" w14:textId="1F496299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38CB66F0" w14:textId="7598DBF8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38D44D0A" w14:textId="5F53CD47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15764693" w14:textId="03A2FAF7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72DA0EDD" w14:textId="02E2385E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</w:tr>
      <w:tr w:rsidR="00695CD3" w:rsidRPr="008A1AE6" w14:paraId="0A39DB12" w14:textId="327921FB" w:rsidTr="00695CD3">
        <w:tc>
          <w:tcPr>
            <w:tcW w:w="1225" w:type="dxa"/>
          </w:tcPr>
          <w:p w14:paraId="54C65D66" w14:textId="77777777" w:rsidR="00695CD3" w:rsidRPr="008A1AE6" w:rsidRDefault="00695CD3" w:rsidP="00695C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26-</w:t>
            </w: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877" w:type="dxa"/>
          </w:tcPr>
          <w:p w14:paraId="58FA025F" w14:textId="1C4CB9FB" w:rsidR="00695CD3" w:rsidRPr="008A1AE6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1,431</w:t>
            </w:r>
          </w:p>
        </w:tc>
        <w:tc>
          <w:tcPr>
            <w:tcW w:w="1043" w:type="dxa"/>
          </w:tcPr>
          <w:p w14:paraId="75ABBF1C" w14:textId="79D6A658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1,547</w:t>
            </w:r>
          </w:p>
        </w:tc>
        <w:tc>
          <w:tcPr>
            <w:tcW w:w="900" w:type="dxa"/>
          </w:tcPr>
          <w:p w14:paraId="06A30920" w14:textId="68CBAE20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1,672</w:t>
            </w:r>
          </w:p>
        </w:tc>
        <w:tc>
          <w:tcPr>
            <w:tcW w:w="990" w:type="dxa"/>
          </w:tcPr>
          <w:p w14:paraId="74152996" w14:textId="3BB10D27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1,808</w:t>
            </w:r>
          </w:p>
        </w:tc>
        <w:tc>
          <w:tcPr>
            <w:tcW w:w="900" w:type="dxa"/>
          </w:tcPr>
          <w:p w14:paraId="165826A6" w14:textId="4BB9D412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1,954</w:t>
            </w:r>
          </w:p>
        </w:tc>
        <w:tc>
          <w:tcPr>
            <w:tcW w:w="900" w:type="dxa"/>
          </w:tcPr>
          <w:p w14:paraId="5C3A9E7A" w14:textId="1E2CB51B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2,112</w:t>
            </w:r>
          </w:p>
        </w:tc>
        <w:tc>
          <w:tcPr>
            <w:tcW w:w="900" w:type="dxa"/>
          </w:tcPr>
          <w:p w14:paraId="07F26360" w14:textId="5D500C45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2,283</w:t>
            </w:r>
          </w:p>
        </w:tc>
        <w:tc>
          <w:tcPr>
            <w:tcW w:w="900" w:type="dxa"/>
          </w:tcPr>
          <w:p w14:paraId="6C197106" w14:textId="4C6CAF2F" w:rsidR="00695CD3" w:rsidRDefault="00EB004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2,468</w:t>
            </w:r>
          </w:p>
        </w:tc>
      </w:tr>
      <w:tr w:rsidR="00695CD3" w:rsidRPr="008A1AE6" w14:paraId="7DE36A5A" w14:textId="2711E107" w:rsidTr="00695CD3">
        <w:tc>
          <w:tcPr>
            <w:tcW w:w="1225" w:type="dxa"/>
          </w:tcPr>
          <w:p w14:paraId="6895EBDF" w14:textId="77777777" w:rsidR="00695CD3" w:rsidRPr="008A1AE6" w:rsidRDefault="00695CD3" w:rsidP="00695CD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877" w:type="dxa"/>
          </w:tcPr>
          <w:p w14:paraId="5A86BBE7" w14:textId="29C3B22F" w:rsidR="00695CD3" w:rsidRPr="008A1AE6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</w:t>
            </w:r>
            <w:r w:rsidR="00616CAB">
              <w:rPr>
                <w:rFonts w:cstheme="minorHAnsi"/>
                <w:sz w:val="24"/>
                <w:szCs w:val="24"/>
              </w:rPr>
              <w:t>544</w:t>
            </w:r>
          </w:p>
        </w:tc>
        <w:tc>
          <w:tcPr>
            <w:tcW w:w="1043" w:type="dxa"/>
          </w:tcPr>
          <w:p w14:paraId="2B0A7F02" w14:textId="53979090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</w:t>
            </w:r>
            <w:r w:rsidR="00616CAB">
              <w:rPr>
                <w:rFonts w:cstheme="minorHAnsi"/>
                <w:sz w:val="24"/>
                <w:szCs w:val="24"/>
              </w:rPr>
              <w:t>670</w:t>
            </w:r>
          </w:p>
        </w:tc>
        <w:tc>
          <w:tcPr>
            <w:tcW w:w="900" w:type="dxa"/>
          </w:tcPr>
          <w:p w14:paraId="521B4011" w14:textId="7891B5D5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</w:t>
            </w:r>
            <w:r w:rsidR="00616CAB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14:paraId="15B5A53D" w14:textId="08F99E33" w:rsidR="00695CD3" w:rsidRDefault="00616CAB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1,991</w:t>
            </w:r>
          </w:p>
        </w:tc>
        <w:tc>
          <w:tcPr>
            <w:tcW w:w="900" w:type="dxa"/>
          </w:tcPr>
          <w:p w14:paraId="07C6E639" w14:textId="122F2542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2,219</w:t>
            </w:r>
          </w:p>
        </w:tc>
        <w:tc>
          <w:tcPr>
            <w:tcW w:w="900" w:type="dxa"/>
          </w:tcPr>
          <w:p w14:paraId="28ACCC76" w14:textId="552DE3AE" w:rsidR="00695CD3" w:rsidRDefault="00695CD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2,399</w:t>
            </w:r>
          </w:p>
        </w:tc>
        <w:tc>
          <w:tcPr>
            <w:tcW w:w="900" w:type="dxa"/>
          </w:tcPr>
          <w:p w14:paraId="052C17ED" w14:textId="322145EE" w:rsidR="00695CD3" w:rsidRDefault="00EB004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2,593</w:t>
            </w:r>
          </w:p>
        </w:tc>
        <w:tc>
          <w:tcPr>
            <w:tcW w:w="900" w:type="dxa"/>
          </w:tcPr>
          <w:p w14:paraId="73F2881B" w14:textId="5DFCAE0B" w:rsidR="00695CD3" w:rsidRDefault="00EB0043" w:rsidP="00695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2,803</w:t>
            </w:r>
          </w:p>
        </w:tc>
      </w:tr>
    </w:tbl>
    <w:p w14:paraId="1873EBF2" w14:textId="2039875B" w:rsidR="00C930E4" w:rsidRDefault="00C930E4" w:rsidP="00C930E4">
      <w:pPr>
        <w:spacing w:after="0"/>
        <w:rPr>
          <w:rFonts w:cstheme="minorHAnsi"/>
          <w:sz w:val="24"/>
          <w:szCs w:val="24"/>
        </w:rPr>
      </w:pPr>
    </w:p>
    <w:p w14:paraId="5A0A6F52" w14:textId="77777777" w:rsidR="0063588C" w:rsidRPr="008A1AE6" w:rsidRDefault="0063588C" w:rsidP="00C930E4">
      <w:pPr>
        <w:spacing w:after="0"/>
        <w:rPr>
          <w:rFonts w:cstheme="minorHAnsi"/>
          <w:sz w:val="24"/>
          <w:szCs w:val="24"/>
        </w:rPr>
      </w:pPr>
    </w:p>
    <w:p w14:paraId="322F5019" w14:textId="77777777" w:rsidR="00681B54" w:rsidRPr="008A1AE6" w:rsidRDefault="00681B54" w:rsidP="00681B54">
      <w:pPr>
        <w:spacing w:after="0"/>
        <w:rPr>
          <w:rFonts w:cstheme="minorHAnsi"/>
          <w:sz w:val="24"/>
          <w:szCs w:val="24"/>
        </w:rPr>
      </w:pPr>
    </w:p>
    <w:p w14:paraId="5C2096DD" w14:textId="781974CD" w:rsidR="005A2B05" w:rsidRPr="00752D2F" w:rsidRDefault="0081036C" w:rsidP="00681B54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*</w:t>
      </w:r>
      <w:r w:rsidR="005A2B05" w:rsidRPr="00752D2F">
        <w:rPr>
          <w:rFonts w:cstheme="minorHAnsi"/>
          <w:b/>
          <w:sz w:val="24"/>
          <w:szCs w:val="24"/>
          <w:u w:val="single"/>
        </w:rPr>
        <w:t xml:space="preserve">Local Trips (Within </w:t>
      </w:r>
      <w:r w:rsidR="005B4D7C" w:rsidRPr="00752D2F">
        <w:rPr>
          <w:rFonts w:cstheme="minorHAnsi"/>
          <w:b/>
          <w:sz w:val="24"/>
          <w:szCs w:val="24"/>
          <w:u w:val="single"/>
        </w:rPr>
        <w:t>Tallahassee and Surrounding Areas</w:t>
      </w:r>
      <w:r w:rsidR="00BF10A3" w:rsidRPr="00752D2F">
        <w:rPr>
          <w:rFonts w:cstheme="minorHAnsi"/>
          <w:b/>
          <w:sz w:val="24"/>
          <w:szCs w:val="24"/>
          <w:u w:val="single"/>
        </w:rPr>
        <w:t>, Less than 90 Miles</w:t>
      </w:r>
      <w:r w:rsidR="00B02DC4">
        <w:rPr>
          <w:rFonts w:cstheme="minorHAnsi"/>
          <w:b/>
          <w:sz w:val="24"/>
          <w:szCs w:val="24"/>
          <w:u w:val="single"/>
        </w:rPr>
        <w:t xml:space="preserve">, </w:t>
      </w:r>
      <w:r w:rsidR="00B02DC4" w:rsidRPr="0081036C">
        <w:rPr>
          <w:rFonts w:cstheme="minorHAnsi"/>
          <w:b/>
          <w:color w:val="FF0000"/>
          <w:sz w:val="24"/>
          <w:szCs w:val="24"/>
          <w:u w:val="single"/>
        </w:rPr>
        <w:t>Up to 10 hours</w:t>
      </w:r>
      <w:r w:rsidR="005A2B05" w:rsidRPr="00752D2F">
        <w:rPr>
          <w:rFonts w:cstheme="minorHAnsi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931"/>
        <w:gridCol w:w="990"/>
        <w:gridCol w:w="900"/>
        <w:gridCol w:w="900"/>
        <w:gridCol w:w="900"/>
        <w:gridCol w:w="900"/>
        <w:gridCol w:w="900"/>
        <w:gridCol w:w="900"/>
      </w:tblGrid>
      <w:tr w:rsidR="007A6C7F" w:rsidRPr="008A1AE6" w14:paraId="45CAA486" w14:textId="5B62D523" w:rsidTr="007A6C7F">
        <w:tc>
          <w:tcPr>
            <w:tcW w:w="1224" w:type="dxa"/>
          </w:tcPr>
          <w:p w14:paraId="1BF9BA86" w14:textId="0B8095C3" w:rsidR="007A6C7F" w:rsidRPr="0063588C" w:rsidRDefault="007A6C7F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Passenger Capacity</w:t>
            </w:r>
          </w:p>
        </w:tc>
        <w:tc>
          <w:tcPr>
            <w:tcW w:w="931" w:type="dxa"/>
          </w:tcPr>
          <w:p w14:paraId="56756757" w14:textId="375045A8" w:rsidR="007A6C7F" w:rsidRPr="0063588C" w:rsidRDefault="007A6C7F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0" w:type="dxa"/>
          </w:tcPr>
          <w:p w14:paraId="37C8AB0A" w14:textId="7CB5A278" w:rsidR="007A6C7F" w:rsidRPr="0063588C" w:rsidRDefault="007A6C7F" w:rsidP="0009444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00" w:type="dxa"/>
          </w:tcPr>
          <w:p w14:paraId="28566225" w14:textId="74827488" w:rsidR="007A6C7F" w:rsidRPr="0063588C" w:rsidRDefault="007A6C7F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00" w:type="dxa"/>
          </w:tcPr>
          <w:p w14:paraId="39FA3576" w14:textId="5141AD7A" w:rsidR="007A6C7F" w:rsidRPr="0063588C" w:rsidRDefault="007A6C7F" w:rsidP="0009444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2026-2027</w:t>
            </w:r>
          </w:p>
        </w:tc>
        <w:tc>
          <w:tcPr>
            <w:tcW w:w="900" w:type="dxa"/>
          </w:tcPr>
          <w:p w14:paraId="4EE1C18A" w14:textId="1F8A6F99" w:rsidR="007A6C7F" w:rsidRPr="0063588C" w:rsidRDefault="007A6C7F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2027-2028</w:t>
            </w:r>
          </w:p>
        </w:tc>
        <w:tc>
          <w:tcPr>
            <w:tcW w:w="900" w:type="dxa"/>
          </w:tcPr>
          <w:p w14:paraId="4936B5FE" w14:textId="083A50BC" w:rsidR="007A6C7F" w:rsidRDefault="007A6C7F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2028-2029</w:t>
            </w:r>
          </w:p>
        </w:tc>
        <w:tc>
          <w:tcPr>
            <w:tcW w:w="900" w:type="dxa"/>
          </w:tcPr>
          <w:p w14:paraId="6BF7ADDC" w14:textId="67668BD1" w:rsidR="007A6C7F" w:rsidRDefault="007A6C7F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2029-2030</w:t>
            </w:r>
          </w:p>
        </w:tc>
        <w:tc>
          <w:tcPr>
            <w:tcW w:w="900" w:type="dxa"/>
          </w:tcPr>
          <w:p w14:paraId="79978910" w14:textId="2C97D90A" w:rsidR="007A6C7F" w:rsidRDefault="007A6C7F" w:rsidP="00FA09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2030-2031</w:t>
            </w:r>
          </w:p>
        </w:tc>
      </w:tr>
      <w:tr w:rsidR="007A6C7F" w:rsidRPr="008A1AE6" w14:paraId="5D90FB5A" w14:textId="4572137D" w:rsidTr="007A6C7F">
        <w:tc>
          <w:tcPr>
            <w:tcW w:w="1224" w:type="dxa"/>
          </w:tcPr>
          <w:p w14:paraId="02AC5337" w14:textId="0C3C9265" w:rsidR="007A6C7F" w:rsidRDefault="007A6C7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931" w:type="dxa"/>
          </w:tcPr>
          <w:p w14:paraId="28011982" w14:textId="246BD4F3" w:rsidR="007A6C7F" w:rsidRDefault="007A6C7F" w:rsidP="00752D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90" w:type="dxa"/>
          </w:tcPr>
          <w:p w14:paraId="1DE40336" w14:textId="00C643BF" w:rsidR="007A6C7F" w:rsidRPr="008A1AE6" w:rsidRDefault="007A6C7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4F5BF905" w14:textId="29816E29" w:rsidR="007A6C7F" w:rsidRDefault="007A6C7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72F75C42" w14:textId="0473727D" w:rsidR="007A6C7F" w:rsidRPr="008A1AE6" w:rsidRDefault="007A6C7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169B441E" w14:textId="0A605E4A" w:rsidR="007A6C7F" w:rsidRDefault="007A6C7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7626461A" w14:textId="5F3F75C0" w:rsidR="007A6C7F" w:rsidRDefault="007A6C7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7D1B7487" w14:textId="67F83D8F" w:rsidR="007A6C7F" w:rsidRDefault="007A6C7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446272CF" w14:textId="2EE4B2E0" w:rsidR="007A6C7F" w:rsidRDefault="007A6C7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</w:tr>
      <w:tr w:rsidR="007A6C7F" w:rsidRPr="008A1AE6" w14:paraId="6D97594B" w14:textId="0FDB4538" w:rsidTr="007A6C7F">
        <w:tc>
          <w:tcPr>
            <w:tcW w:w="1224" w:type="dxa"/>
          </w:tcPr>
          <w:p w14:paraId="0A1676E9" w14:textId="0D3F5E67" w:rsidR="007A6C7F" w:rsidRPr="008A1AE6" w:rsidRDefault="007A6C7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26-39</w:t>
            </w:r>
          </w:p>
        </w:tc>
        <w:tc>
          <w:tcPr>
            <w:tcW w:w="931" w:type="dxa"/>
          </w:tcPr>
          <w:p w14:paraId="1ADC6E09" w14:textId="79D2908B" w:rsidR="007A6C7F" w:rsidRPr="008A1AE6" w:rsidRDefault="007A6C7F" w:rsidP="00752D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1,431</w:t>
            </w:r>
          </w:p>
        </w:tc>
        <w:tc>
          <w:tcPr>
            <w:tcW w:w="990" w:type="dxa"/>
          </w:tcPr>
          <w:p w14:paraId="6F0020C4" w14:textId="2A62D062" w:rsidR="007A6C7F" w:rsidRPr="008A1AE6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1,547</w:t>
            </w:r>
          </w:p>
        </w:tc>
        <w:tc>
          <w:tcPr>
            <w:tcW w:w="900" w:type="dxa"/>
          </w:tcPr>
          <w:p w14:paraId="72F5FA15" w14:textId="17F77B5F" w:rsidR="007A6C7F" w:rsidRPr="008A1AE6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1,672</w:t>
            </w:r>
          </w:p>
        </w:tc>
        <w:tc>
          <w:tcPr>
            <w:tcW w:w="900" w:type="dxa"/>
          </w:tcPr>
          <w:p w14:paraId="379A7F5E" w14:textId="55437910" w:rsidR="007A6C7F" w:rsidRPr="008A1AE6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1,808</w:t>
            </w:r>
          </w:p>
        </w:tc>
        <w:tc>
          <w:tcPr>
            <w:tcW w:w="900" w:type="dxa"/>
          </w:tcPr>
          <w:p w14:paraId="3D151A1B" w14:textId="560569E1" w:rsidR="007A6C7F" w:rsidRPr="008A1AE6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1,954</w:t>
            </w:r>
          </w:p>
        </w:tc>
        <w:tc>
          <w:tcPr>
            <w:tcW w:w="900" w:type="dxa"/>
          </w:tcPr>
          <w:p w14:paraId="2E9DC01C" w14:textId="17A39EEA" w:rsidR="007A6C7F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2,112</w:t>
            </w:r>
          </w:p>
        </w:tc>
        <w:tc>
          <w:tcPr>
            <w:tcW w:w="900" w:type="dxa"/>
          </w:tcPr>
          <w:p w14:paraId="71339903" w14:textId="2837ABB2" w:rsidR="007A6C7F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2,283</w:t>
            </w:r>
          </w:p>
        </w:tc>
        <w:tc>
          <w:tcPr>
            <w:tcW w:w="900" w:type="dxa"/>
          </w:tcPr>
          <w:p w14:paraId="69FB3CE6" w14:textId="3AF4C8E0" w:rsidR="007A6C7F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2,468</w:t>
            </w:r>
          </w:p>
        </w:tc>
      </w:tr>
      <w:tr w:rsidR="007A6C7F" w:rsidRPr="008A1AE6" w14:paraId="54896B62" w14:textId="665C2F4D" w:rsidTr="007A6C7F">
        <w:tc>
          <w:tcPr>
            <w:tcW w:w="1224" w:type="dxa"/>
          </w:tcPr>
          <w:p w14:paraId="1B0F0B14" w14:textId="7B53E2D2" w:rsidR="007A6C7F" w:rsidRDefault="007A6C7F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931" w:type="dxa"/>
          </w:tcPr>
          <w:p w14:paraId="2B28C5D3" w14:textId="6B36BAB4" w:rsidR="007A6C7F" w:rsidRDefault="007A6C7F" w:rsidP="00752D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</w:t>
            </w:r>
            <w:r w:rsidR="00616CAB">
              <w:rPr>
                <w:rFonts w:cstheme="minorHAnsi"/>
                <w:sz w:val="24"/>
                <w:szCs w:val="24"/>
              </w:rPr>
              <w:t>544</w:t>
            </w:r>
          </w:p>
        </w:tc>
        <w:tc>
          <w:tcPr>
            <w:tcW w:w="990" w:type="dxa"/>
          </w:tcPr>
          <w:p w14:paraId="087A3BC1" w14:textId="2DA583BA" w:rsidR="007A6C7F" w:rsidRPr="008A1AE6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</w:t>
            </w:r>
            <w:r w:rsidR="00616CAB">
              <w:rPr>
                <w:rFonts w:cstheme="minorHAnsi"/>
                <w:sz w:val="24"/>
                <w:szCs w:val="24"/>
              </w:rPr>
              <w:t>670</w:t>
            </w:r>
          </w:p>
        </w:tc>
        <w:tc>
          <w:tcPr>
            <w:tcW w:w="900" w:type="dxa"/>
          </w:tcPr>
          <w:p w14:paraId="54531AA7" w14:textId="41BB459F" w:rsidR="007A6C7F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</w:t>
            </w:r>
            <w:r w:rsidR="00616CAB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14:paraId="0CC214D5" w14:textId="486AB070" w:rsidR="007A6C7F" w:rsidRPr="008A1AE6" w:rsidRDefault="00616CAB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1,991</w:t>
            </w:r>
          </w:p>
        </w:tc>
        <w:tc>
          <w:tcPr>
            <w:tcW w:w="900" w:type="dxa"/>
          </w:tcPr>
          <w:p w14:paraId="0CA5ED33" w14:textId="6B512FE3" w:rsidR="007A6C7F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2,219</w:t>
            </w:r>
          </w:p>
        </w:tc>
        <w:tc>
          <w:tcPr>
            <w:tcW w:w="900" w:type="dxa"/>
          </w:tcPr>
          <w:p w14:paraId="46665A7F" w14:textId="076C186A" w:rsidR="007A6C7F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2,399</w:t>
            </w:r>
          </w:p>
        </w:tc>
        <w:tc>
          <w:tcPr>
            <w:tcW w:w="900" w:type="dxa"/>
          </w:tcPr>
          <w:p w14:paraId="0C09B3A7" w14:textId="5F95B863" w:rsidR="007A6C7F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2,593</w:t>
            </w:r>
          </w:p>
        </w:tc>
        <w:tc>
          <w:tcPr>
            <w:tcW w:w="900" w:type="dxa"/>
          </w:tcPr>
          <w:p w14:paraId="798F7E74" w14:textId="1BAE688B" w:rsidR="007A6C7F" w:rsidRDefault="00F551AC" w:rsidP="00752D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2,803</w:t>
            </w:r>
          </w:p>
        </w:tc>
      </w:tr>
    </w:tbl>
    <w:p w14:paraId="587799C0" w14:textId="4B4A55A4" w:rsidR="00312046" w:rsidRDefault="008103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551AC">
        <w:rPr>
          <w:rFonts w:cstheme="minorHAnsi"/>
          <w:sz w:val="24"/>
          <w:szCs w:val="24"/>
        </w:rPr>
        <w:t xml:space="preserve">The original Attachment A asked for hourly rates from 2 to 10 hours.  </w:t>
      </w:r>
      <w:r>
        <w:rPr>
          <w:rFonts w:cstheme="minorHAnsi"/>
          <w:sz w:val="24"/>
          <w:szCs w:val="24"/>
        </w:rPr>
        <w:t>For these trips, we do not have a separate hourly rate from 2-10 hours as outlined in the original Attachment A; we effectively have a 10-hour minimum</w:t>
      </w:r>
      <w:r w:rsidR="000F099B">
        <w:rPr>
          <w:rFonts w:cstheme="minorHAnsi"/>
          <w:sz w:val="24"/>
          <w:szCs w:val="24"/>
        </w:rPr>
        <w:t>, which is consistent with the Local Daily Rate Pricing in the table above.</w:t>
      </w:r>
      <w:r w:rsidR="00F11CC0">
        <w:rPr>
          <w:rFonts w:cstheme="minorHAnsi"/>
          <w:sz w:val="24"/>
          <w:szCs w:val="24"/>
        </w:rPr>
        <w:t xml:space="preserve">  </w:t>
      </w:r>
      <w:r w:rsidR="00505172" w:rsidRPr="008A1AE6">
        <w:rPr>
          <w:rFonts w:cstheme="minorHAnsi"/>
          <w:sz w:val="24"/>
          <w:szCs w:val="24"/>
        </w:rPr>
        <w:t xml:space="preserve">Additional </w:t>
      </w:r>
      <w:r w:rsidR="009227AE">
        <w:rPr>
          <w:rFonts w:cstheme="minorHAnsi"/>
          <w:sz w:val="24"/>
          <w:szCs w:val="24"/>
        </w:rPr>
        <w:t>rate</w:t>
      </w:r>
      <w:r w:rsidR="00505172" w:rsidRPr="008A1AE6">
        <w:rPr>
          <w:rFonts w:cstheme="minorHAnsi"/>
          <w:sz w:val="24"/>
          <w:szCs w:val="24"/>
        </w:rPr>
        <w:t xml:space="preserve"> per hour after 10 Hours</w:t>
      </w:r>
      <w:r w:rsidR="009227AE">
        <w:rPr>
          <w:rFonts w:cstheme="minorHAnsi"/>
          <w:sz w:val="24"/>
          <w:szCs w:val="24"/>
        </w:rPr>
        <w:t xml:space="preserve"> in excess of 10 hours will apply according to the following schedule.</w:t>
      </w:r>
    </w:p>
    <w:p w14:paraId="6D547108" w14:textId="77777777" w:rsidR="009227AE" w:rsidRDefault="009227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C10343C" w14:textId="76C3EE79" w:rsidR="009227AE" w:rsidRPr="009227AE" w:rsidRDefault="009227AE">
      <w:pPr>
        <w:rPr>
          <w:rFonts w:cstheme="minorHAnsi"/>
          <w:b/>
          <w:bCs/>
          <w:sz w:val="24"/>
          <w:szCs w:val="24"/>
          <w:u w:val="single"/>
        </w:rPr>
      </w:pPr>
      <w:r w:rsidRPr="009227AE">
        <w:rPr>
          <w:rFonts w:cstheme="minorHAnsi"/>
          <w:b/>
          <w:bCs/>
          <w:sz w:val="24"/>
          <w:szCs w:val="24"/>
          <w:u w:val="single"/>
        </w:rPr>
        <w:lastRenderedPageBreak/>
        <w:t>Rate per Hour for Excess Hours</w:t>
      </w:r>
      <w:r>
        <w:rPr>
          <w:rFonts w:cstheme="minorHAnsi"/>
          <w:b/>
          <w:bCs/>
          <w:sz w:val="24"/>
          <w:szCs w:val="24"/>
          <w:u w:val="single"/>
        </w:rPr>
        <w:t xml:space="preserve"> (greater than 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931"/>
        <w:gridCol w:w="990"/>
        <w:gridCol w:w="900"/>
        <w:gridCol w:w="900"/>
        <w:gridCol w:w="900"/>
        <w:gridCol w:w="900"/>
        <w:gridCol w:w="900"/>
        <w:gridCol w:w="900"/>
      </w:tblGrid>
      <w:tr w:rsidR="009227AE" w:rsidRPr="008A1AE6" w14:paraId="172F8DE1" w14:textId="77777777" w:rsidTr="004E1F67">
        <w:tc>
          <w:tcPr>
            <w:tcW w:w="1224" w:type="dxa"/>
          </w:tcPr>
          <w:p w14:paraId="2426956F" w14:textId="77777777" w:rsidR="009227AE" w:rsidRPr="0063588C" w:rsidRDefault="009227AE" w:rsidP="004E1F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Passenger Capacity</w:t>
            </w:r>
          </w:p>
        </w:tc>
        <w:tc>
          <w:tcPr>
            <w:tcW w:w="931" w:type="dxa"/>
          </w:tcPr>
          <w:p w14:paraId="773F803D" w14:textId="77777777" w:rsidR="009227AE" w:rsidRPr="0063588C" w:rsidRDefault="009227AE" w:rsidP="004E1F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0" w:type="dxa"/>
          </w:tcPr>
          <w:p w14:paraId="5A2797D9" w14:textId="77777777" w:rsidR="009227AE" w:rsidRPr="0063588C" w:rsidRDefault="009227AE" w:rsidP="004E1F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00" w:type="dxa"/>
          </w:tcPr>
          <w:p w14:paraId="3BF94B0E" w14:textId="77777777" w:rsidR="009227AE" w:rsidRPr="0063588C" w:rsidRDefault="009227AE" w:rsidP="004E1F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00" w:type="dxa"/>
          </w:tcPr>
          <w:p w14:paraId="65C12F27" w14:textId="77777777" w:rsidR="009227AE" w:rsidRPr="0063588C" w:rsidRDefault="009227AE" w:rsidP="004E1F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2026-2027</w:t>
            </w:r>
          </w:p>
        </w:tc>
        <w:tc>
          <w:tcPr>
            <w:tcW w:w="900" w:type="dxa"/>
          </w:tcPr>
          <w:p w14:paraId="3F3AC78E" w14:textId="77777777" w:rsidR="009227AE" w:rsidRPr="0063588C" w:rsidRDefault="009227AE" w:rsidP="004E1F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2027-2028</w:t>
            </w:r>
          </w:p>
        </w:tc>
        <w:tc>
          <w:tcPr>
            <w:tcW w:w="900" w:type="dxa"/>
          </w:tcPr>
          <w:p w14:paraId="4D066B00" w14:textId="77777777" w:rsidR="009227AE" w:rsidRDefault="009227AE" w:rsidP="004E1F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2028-2029</w:t>
            </w:r>
          </w:p>
        </w:tc>
        <w:tc>
          <w:tcPr>
            <w:tcW w:w="900" w:type="dxa"/>
          </w:tcPr>
          <w:p w14:paraId="0A43C5BB" w14:textId="77777777" w:rsidR="009227AE" w:rsidRDefault="009227AE" w:rsidP="004E1F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2029-2030</w:t>
            </w:r>
          </w:p>
        </w:tc>
        <w:tc>
          <w:tcPr>
            <w:tcW w:w="900" w:type="dxa"/>
          </w:tcPr>
          <w:p w14:paraId="65054B88" w14:textId="77777777" w:rsidR="009227AE" w:rsidRDefault="009227AE" w:rsidP="004E1F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2030-2031</w:t>
            </w:r>
          </w:p>
        </w:tc>
      </w:tr>
      <w:tr w:rsidR="009227AE" w:rsidRPr="008A1AE6" w14:paraId="75819630" w14:textId="77777777" w:rsidTr="004E1F67">
        <w:tc>
          <w:tcPr>
            <w:tcW w:w="1224" w:type="dxa"/>
          </w:tcPr>
          <w:p w14:paraId="1662B2AE" w14:textId="77777777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931" w:type="dxa"/>
          </w:tcPr>
          <w:p w14:paraId="636D6AB1" w14:textId="77777777" w:rsidR="009227AE" w:rsidRDefault="009227AE" w:rsidP="004E1F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90" w:type="dxa"/>
          </w:tcPr>
          <w:p w14:paraId="77A2EBF4" w14:textId="77777777" w:rsidR="009227AE" w:rsidRPr="008A1AE6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4042DFCF" w14:textId="77777777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6090DEE4" w14:textId="77777777" w:rsidR="009227AE" w:rsidRPr="008A1AE6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30C3B0BD" w14:textId="77777777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5E600951" w14:textId="77777777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25524D48" w14:textId="77777777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616B895D" w14:textId="77777777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</w:tr>
      <w:tr w:rsidR="009227AE" w:rsidRPr="008A1AE6" w14:paraId="2B13FE16" w14:textId="77777777" w:rsidTr="004E1F67">
        <w:tc>
          <w:tcPr>
            <w:tcW w:w="1224" w:type="dxa"/>
          </w:tcPr>
          <w:p w14:paraId="076BB4BD" w14:textId="77777777" w:rsidR="009227AE" w:rsidRPr="008A1AE6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26-39</w:t>
            </w:r>
          </w:p>
        </w:tc>
        <w:tc>
          <w:tcPr>
            <w:tcW w:w="931" w:type="dxa"/>
          </w:tcPr>
          <w:p w14:paraId="4A016F88" w14:textId="5B0D6C15" w:rsidR="009227AE" w:rsidRPr="008A1AE6" w:rsidRDefault="0020590B" w:rsidP="004E1F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990" w:type="dxa"/>
          </w:tcPr>
          <w:p w14:paraId="34208914" w14:textId="611000EE" w:rsidR="009227AE" w:rsidRPr="008A1AE6" w:rsidRDefault="0020590B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900" w:type="dxa"/>
          </w:tcPr>
          <w:p w14:paraId="5F37817B" w14:textId="110254BD" w:rsidR="009227AE" w:rsidRPr="008A1AE6" w:rsidRDefault="0020590B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14:paraId="6F6F34E1" w14:textId="10BECB6F" w:rsidR="009227AE" w:rsidRPr="008A1AE6" w:rsidRDefault="0020590B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</w:t>
            </w:r>
          </w:p>
        </w:tc>
        <w:tc>
          <w:tcPr>
            <w:tcW w:w="900" w:type="dxa"/>
          </w:tcPr>
          <w:p w14:paraId="184C9CD8" w14:textId="446932C3" w:rsidR="009227AE" w:rsidRPr="008A1AE6" w:rsidRDefault="0020590B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187</w:t>
            </w:r>
          </w:p>
        </w:tc>
        <w:tc>
          <w:tcPr>
            <w:tcW w:w="900" w:type="dxa"/>
          </w:tcPr>
          <w:p w14:paraId="4E29BCBF" w14:textId="2E4747D4" w:rsidR="009227AE" w:rsidRDefault="0020590B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900" w:type="dxa"/>
          </w:tcPr>
          <w:p w14:paraId="323AC0A8" w14:textId="6D79FF07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0590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14:paraId="12FDBBA2" w14:textId="6E2D2B34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0590B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9227AE" w:rsidRPr="008A1AE6" w14:paraId="6EB80910" w14:textId="77777777" w:rsidTr="004E1F67">
        <w:tc>
          <w:tcPr>
            <w:tcW w:w="1224" w:type="dxa"/>
          </w:tcPr>
          <w:p w14:paraId="3907495D" w14:textId="77777777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931" w:type="dxa"/>
          </w:tcPr>
          <w:p w14:paraId="6796578A" w14:textId="00969FD0" w:rsidR="009227AE" w:rsidRDefault="0020590B" w:rsidP="004E1F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990" w:type="dxa"/>
          </w:tcPr>
          <w:p w14:paraId="0DA93269" w14:textId="3180E3D4" w:rsidR="009227AE" w:rsidRPr="008A1AE6" w:rsidRDefault="0020590B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900" w:type="dxa"/>
          </w:tcPr>
          <w:p w14:paraId="2EFFA17D" w14:textId="32383DF6" w:rsidR="009227AE" w:rsidRDefault="0020590B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14:paraId="1FE30CDB" w14:textId="08789DE9" w:rsidR="009227AE" w:rsidRPr="008A1AE6" w:rsidRDefault="0020590B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</w:t>
            </w:r>
          </w:p>
        </w:tc>
        <w:tc>
          <w:tcPr>
            <w:tcW w:w="900" w:type="dxa"/>
          </w:tcPr>
          <w:p w14:paraId="6470FC3B" w14:textId="34DA6605" w:rsidR="009227AE" w:rsidRDefault="0020590B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187</w:t>
            </w:r>
          </w:p>
        </w:tc>
        <w:tc>
          <w:tcPr>
            <w:tcW w:w="900" w:type="dxa"/>
          </w:tcPr>
          <w:p w14:paraId="5D8958FF" w14:textId="39632AC5" w:rsidR="009227AE" w:rsidRDefault="0020590B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900" w:type="dxa"/>
          </w:tcPr>
          <w:p w14:paraId="7928083F" w14:textId="64100C25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0590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14:paraId="0FD16262" w14:textId="5330A95E" w:rsidR="009227AE" w:rsidRDefault="009227AE" w:rsidP="004E1F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0590B"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14:paraId="36413DAB" w14:textId="77777777" w:rsidR="009227AE" w:rsidRDefault="009227AE">
      <w:pPr>
        <w:rPr>
          <w:rFonts w:cstheme="minorHAnsi"/>
          <w:bCs/>
          <w:sz w:val="24"/>
          <w:szCs w:val="24"/>
          <w:u w:val="single"/>
        </w:rPr>
      </w:pPr>
    </w:p>
    <w:p w14:paraId="6146DA70" w14:textId="2499AAFC" w:rsidR="0063588C" w:rsidRDefault="00850220">
      <w:pPr>
        <w:rPr>
          <w:rFonts w:cstheme="minorHAnsi"/>
          <w:bCs/>
          <w:sz w:val="24"/>
          <w:szCs w:val="24"/>
          <w:u w:val="single"/>
        </w:rPr>
      </w:pPr>
      <w:r w:rsidRPr="00850220">
        <w:rPr>
          <w:rFonts w:cstheme="minorHAnsi"/>
          <w:bCs/>
          <w:sz w:val="24"/>
          <w:szCs w:val="24"/>
          <w:u w:val="single"/>
        </w:rPr>
        <w:t>Other fees (please list in detail):</w:t>
      </w:r>
      <w:r w:rsidR="00F551AC">
        <w:rPr>
          <w:rFonts w:cstheme="minorHAnsi"/>
          <w:bCs/>
          <w:sz w:val="24"/>
          <w:szCs w:val="24"/>
          <w:u w:val="single"/>
        </w:rPr>
        <w:t xml:space="preserve">  </w:t>
      </w:r>
    </w:p>
    <w:p w14:paraId="5DCF82B4" w14:textId="504F94F3" w:rsidR="00F551AC" w:rsidRPr="00F551AC" w:rsidRDefault="00F551AC" w:rsidP="00F551AC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F551AC">
        <w:rPr>
          <w:rFonts w:cstheme="minorHAnsi"/>
          <w:bCs/>
          <w:sz w:val="24"/>
          <w:szCs w:val="24"/>
        </w:rPr>
        <w:t xml:space="preserve"> If there are destination-specific charges (e.g. venue parking for the bus), those costs will be added to the above rates.</w:t>
      </w:r>
    </w:p>
    <w:p w14:paraId="3E254139" w14:textId="7C97D0FD" w:rsidR="00F551AC" w:rsidRDefault="00F551AC" w:rsidP="000F099B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F551AC">
        <w:rPr>
          <w:rFonts w:cstheme="minorHAnsi"/>
          <w:bCs/>
          <w:sz w:val="24"/>
          <w:szCs w:val="24"/>
        </w:rPr>
        <w:t>The above trips assume a total mileage of up to 90 miles which we are assuming is total usage of the bus</w:t>
      </w:r>
      <w:r w:rsidR="000E3782">
        <w:rPr>
          <w:rFonts w:cstheme="minorHAnsi"/>
          <w:bCs/>
          <w:sz w:val="24"/>
          <w:szCs w:val="24"/>
        </w:rPr>
        <w:t xml:space="preserve"> for that day</w:t>
      </w:r>
      <w:r w:rsidRPr="00F551AC">
        <w:rPr>
          <w:rFonts w:cstheme="minorHAnsi"/>
          <w:bCs/>
          <w:sz w:val="24"/>
          <w:szCs w:val="24"/>
        </w:rPr>
        <w:t xml:space="preserve">.  </w:t>
      </w:r>
      <w:r w:rsidRPr="009227AE">
        <w:rPr>
          <w:rFonts w:cstheme="minorHAnsi"/>
          <w:bCs/>
          <w:sz w:val="24"/>
          <w:szCs w:val="24"/>
          <w:u w:val="single"/>
        </w:rPr>
        <w:t>If there is a trip scenario</w:t>
      </w:r>
      <w:r w:rsidRPr="00F551AC">
        <w:rPr>
          <w:rFonts w:cstheme="minorHAnsi"/>
          <w:bCs/>
          <w:sz w:val="24"/>
          <w:szCs w:val="24"/>
        </w:rPr>
        <w:t xml:space="preserve"> where the destination is within 90 </w:t>
      </w:r>
      <w:r w:rsidR="00F11CC0" w:rsidRPr="00F551AC">
        <w:rPr>
          <w:rFonts w:cstheme="minorHAnsi"/>
          <w:bCs/>
          <w:sz w:val="24"/>
          <w:szCs w:val="24"/>
        </w:rPr>
        <w:t>miles,</w:t>
      </w:r>
      <w:r w:rsidRPr="00F551AC">
        <w:rPr>
          <w:rFonts w:cstheme="minorHAnsi"/>
          <w:bCs/>
          <w:sz w:val="24"/>
          <w:szCs w:val="24"/>
        </w:rPr>
        <w:t xml:space="preserve"> but significant number of additional miles are required (for example, a shuttle project), then the greater of the rate listed or the rate per mile as listed below will apply.</w:t>
      </w:r>
      <w:r w:rsidR="000F099B">
        <w:rPr>
          <w:rFonts w:cstheme="minorHAnsi"/>
          <w:bCs/>
          <w:sz w:val="24"/>
          <w:szCs w:val="24"/>
        </w:rPr>
        <w:t xml:space="preserve"> </w:t>
      </w:r>
    </w:p>
    <w:p w14:paraId="751E64CE" w14:textId="6FE2FE64" w:rsidR="000F099B" w:rsidRPr="000F099B" w:rsidRDefault="000F099B">
      <w:pPr>
        <w:rPr>
          <w:rFonts w:cstheme="minorHAnsi"/>
          <w:b/>
          <w:sz w:val="24"/>
          <w:szCs w:val="24"/>
        </w:rPr>
      </w:pPr>
      <w:r w:rsidRPr="000F099B">
        <w:rPr>
          <w:rFonts w:cstheme="minorHAnsi"/>
          <w:b/>
          <w:sz w:val="24"/>
          <w:szCs w:val="24"/>
        </w:rPr>
        <w:t>Rate per Mile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877"/>
        <w:gridCol w:w="1043"/>
        <w:gridCol w:w="900"/>
        <w:gridCol w:w="990"/>
        <w:gridCol w:w="900"/>
        <w:gridCol w:w="900"/>
        <w:gridCol w:w="900"/>
        <w:gridCol w:w="900"/>
      </w:tblGrid>
      <w:tr w:rsidR="000F099B" w:rsidRPr="008A1AE6" w14:paraId="22D8827B" w14:textId="77777777" w:rsidTr="007E391E">
        <w:tc>
          <w:tcPr>
            <w:tcW w:w="1225" w:type="dxa"/>
          </w:tcPr>
          <w:p w14:paraId="34ED7B38" w14:textId="77777777" w:rsidR="000F099B" w:rsidRPr="0081036C" w:rsidRDefault="000F099B" w:rsidP="007E39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Passenger Capacity</w:t>
            </w:r>
          </w:p>
        </w:tc>
        <w:tc>
          <w:tcPr>
            <w:tcW w:w="877" w:type="dxa"/>
          </w:tcPr>
          <w:p w14:paraId="159CE2FF" w14:textId="77777777" w:rsidR="000F099B" w:rsidRPr="0081036C" w:rsidRDefault="000F099B" w:rsidP="007E39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043" w:type="dxa"/>
          </w:tcPr>
          <w:p w14:paraId="3EBD0756" w14:textId="77777777" w:rsidR="000F099B" w:rsidRPr="00B92E27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00" w:type="dxa"/>
          </w:tcPr>
          <w:p w14:paraId="74CF38A5" w14:textId="77777777" w:rsidR="000F099B" w:rsidRPr="00B92E27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0" w:type="dxa"/>
          </w:tcPr>
          <w:p w14:paraId="4CBCF9F1" w14:textId="77777777" w:rsidR="000F099B" w:rsidRPr="00B92E27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2026-2027</w:t>
            </w:r>
          </w:p>
        </w:tc>
        <w:tc>
          <w:tcPr>
            <w:tcW w:w="900" w:type="dxa"/>
          </w:tcPr>
          <w:p w14:paraId="08CD70E4" w14:textId="77777777" w:rsidR="000F099B" w:rsidRPr="00B92E27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2027-2028</w:t>
            </w:r>
          </w:p>
        </w:tc>
        <w:tc>
          <w:tcPr>
            <w:tcW w:w="900" w:type="dxa"/>
          </w:tcPr>
          <w:p w14:paraId="4C70823D" w14:textId="77777777" w:rsidR="000F099B" w:rsidRPr="00B92E27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2028-2029</w:t>
            </w:r>
          </w:p>
        </w:tc>
        <w:tc>
          <w:tcPr>
            <w:tcW w:w="900" w:type="dxa"/>
          </w:tcPr>
          <w:p w14:paraId="13414CD5" w14:textId="77777777" w:rsidR="000F099B" w:rsidRPr="00B92E27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2029-2030</w:t>
            </w:r>
          </w:p>
        </w:tc>
        <w:tc>
          <w:tcPr>
            <w:tcW w:w="900" w:type="dxa"/>
          </w:tcPr>
          <w:p w14:paraId="4B2D45B8" w14:textId="77777777" w:rsidR="000F099B" w:rsidRPr="00B92E27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2030-2031</w:t>
            </w:r>
          </w:p>
        </w:tc>
      </w:tr>
      <w:tr w:rsidR="000F099B" w:rsidRPr="008A1AE6" w14:paraId="2C7A3529" w14:textId="77777777" w:rsidTr="007E391E">
        <w:tc>
          <w:tcPr>
            <w:tcW w:w="1225" w:type="dxa"/>
          </w:tcPr>
          <w:p w14:paraId="67126BF8" w14:textId="77777777" w:rsidR="000F099B" w:rsidRPr="008A1AE6" w:rsidRDefault="000F099B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877" w:type="dxa"/>
          </w:tcPr>
          <w:p w14:paraId="48C4E747" w14:textId="77777777" w:rsidR="000F099B" w:rsidRPr="008A1AE6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1043" w:type="dxa"/>
          </w:tcPr>
          <w:p w14:paraId="44E974FF" w14:textId="77777777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4B3A2B2F" w14:textId="77777777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90" w:type="dxa"/>
          </w:tcPr>
          <w:p w14:paraId="11978E08" w14:textId="77777777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7E308838" w14:textId="77777777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26E6B8D7" w14:textId="77777777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7C4DEA8A" w14:textId="77777777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542BB98D" w14:textId="77777777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</w:tr>
      <w:tr w:rsidR="000F099B" w:rsidRPr="008A1AE6" w14:paraId="7983D5D0" w14:textId="77777777" w:rsidTr="007E391E">
        <w:tc>
          <w:tcPr>
            <w:tcW w:w="1225" w:type="dxa"/>
          </w:tcPr>
          <w:p w14:paraId="67561EB0" w14:textId="77777777" w:rsidR="000F099B" w:rsidRPr="008A1AE6" w:rsidRDefault="000F099B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26-</w:t>
            </w: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877" w:type="dxa"/>
          </w:tcPr>
          <w:p w14:paraId="6DE43A00" w14:textId="6BBC72D6" w:rsidR="000F099B" w:rsidRPr="008A1AE6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5.59</w:t>
            </w:r>
          </w:p>
        </w:tc>
        <w:tc>
          <w:tcPr>
            <w:tcW w:w="1043" w:type="dxa"/>
          </w:tcPr>
          <w:p w14:paraId="6791F9B3" w14:textId="62991587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6.04</w:t>
            </w:r>
          </w:p>
        </w:tc>
        <w:tc>
          <w:tcPr>
            <w:tcW w:w="900" w:type="dxa"/>
          </w:tcPr>
          <w:p w14:paraId="662530DA" w14:textId="4A553967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6.53</w:t>
            </w:r>
          </w:p>
        </w:tc>
        <w:tc>
          <w:tcPr>
            <w:tcW w:w="990" w:type="dxa"/>
          </w:tcPr>
          <w:p w14:paraId="3BCFF975" w14:textId="5BB27EE8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7.06</w:t>
            </w:r>
          </w:p>
        </w:tc>
        <w:tc>
          <w:tcPr>
            <w:tcW w:w="900" w:type="dxa"/>
          </w:tcPr>
          <w:p w14:paraId="34A1C450" w14:textId="12A84F9D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7.63</w:t>
            </w:r>
          </w:p>
        </w:tc>
        <w:tc>
          <w:tcPr>
            <w:tcW w:w="900" w:type="dxa"/>
          </w:tcPr>
          <w:p w14:paraId="3CF4FD7D" w14:textId="57D0B462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8.25</w:t>
            </w:r>
          </w:p>
        </w:tc>
        <w:tc>
          <w:tcPr>
            <w:tcW w:w="900" w:type="dxa"/>
          </w:tcPr>
          <w:p w14:paraId="1DAD88BE" w14:textId="2B87D8CE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8.92</w:t>
            </w:r>
          </w:p>
        </w:tc>
        <w:tc>
          <w:tcPr>
            <w:tcW w:w="900" w:type="dxa"/>
          </w:tcPr>
          <w:p w14:paraId="25639CD1" w14:textId="1BA1FE97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9.64</w:t>
            </w:r>
          </w:p>
        </w:tc>
      </w:tr>
      <w:tr w:rsidR="000F099B" w:rsidRPr="008A1AE6" w14:paraId="733B9FD9" w14:textId="77777777" w:rsidTr="007E391E">
        <w:tc>
          <w:tcPr>
            <w:tcW w:w="1225" w:type="dxa"/>
          </w:tcPr>
          <w:p w14:paraId="51AE8F3D" w14:textId="77777777" w:rsidR="000F099B" w:rsidRPr="008A1AE6" w:rsidRDefault="000F099B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877" w:type="dxa"/>
          </w:tcPr>
          <w:p w14:paraId="30B9E89C" w14:textId="60A700A8" w:rsidR="000F099B" w:rsidRPr="008A1AE6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5.59</w:t>
            </w:r>
          </w:p>
        </w:tc>
        <w:tc>
          <w:tcPr>
            <w:tcW w:w="1043" w:type="dxa"/>
          </w:tcPr>
          <w:p w14:paraId="671D6D27" w14:textId="68AC4A99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6.04</w:t>
            </w:r>
          </w:p>
        </w:tc>
        <w:tc>
          <w:tcPr>
            <w:tcW w:w="900" w:type="dxa"/>
          </w:tcPr>
          <w:p w14:paraId="6EF1721E" w14:textId="7ACCDA5A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6.53</w:t>
            </w:r>
          </w:p>
        </w:tc>
        <w:tc>
          <w:tcPr>
            <w:tcW w:w="990" w:type="dxa"/>
          </w:tcPr>
          <w:p w14:paraId="3FB3D9E4" w14:textId="5C7129CF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7.06</w:t>
            </w:r>
          </w:p>
        </w:tc>
        <w:tc>
          <w:tcPr>
            <w:tcW w:w="900" w:type="dxa"/>
          </w:tcPr>
          <w:p w14:paraId="71BAD65E" w14:textId="7AE7083A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7.63</w:t>
            </w:r>
          </w:p>
        </w:tc>
        <w:tc>
          <w:tcPr>
            <w:tcW w:w="900" w:type="dxa"/>
          </w:tcPr>
          <w:p w14:paraId="27BECC7C" w14:textId="3FDECFEA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8.25</w:t>
            </w:r>
          </w:p>
        </w:tc>
        <w:tc>
          <w:tcPr>
            <w:tcW w:w="900" w:type="dxa"/>
          </w:tcPr>
          <w:p w14:paraId="5DB78018" w14:textId="58F2DD5B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8.92</w:t>
            </w:r>
          </w:p>
        </w:tc>
        <w:tc>
          <w:tcPr>
            <w:tcW w:w="900" w:type="dxa"/>
          </w:tcPr>
          <w:p w14:paraId="63BA0AC2" w14:textId="4D59FD1F" w:rsidR="000F099B" w:rsidRDefault="000F099B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9.64</w:t>
            </w:r>
          </w:p>
        </w:tc>
      </w:tr>
    </w:tbl>
    <w:p w14:paraId="7CCBE3C2" w14:textId="1597C105" w:rsidR="000F099B" w:rsidRDefault="000F099B">
      <w:pPr>
        <w:rPr>
          <w:rFonts w:cstheme="minorHAnsi"/>
          <w:bCs/>
          <w:sz w:val="24"/>
          <w:szCs w:val="24"/>
        </w:rPr>
      </w:pPr>
    </w:p>
    <w:p w14:paraId="79D49E73" w14:textId="26C16F7A" w:rsidR="00C264DF" w:rsidRPr="00F551AC" w:rsidRDefault="00C264DF">
      <w:pPr>
        <w:rPr>
          <w:rFonts w:cstheme="minorHAnsi"/>
          <w:bCs/>
          <w:sz w:val="24"/>
          <w:szCs w:val="24"/>
        </w:rPr>
      </w:pPr>
    </w:p>
    <w:sectPr w:rsidR="00C264DF" w:rsidRPr="00F551AC" w:rsidSect="00A917D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0061" w14:textId="77777777" w:rsidR="00703306" w:rsidRDefault="00703306" w:rsidP="00A917D8">
      <w:pPr>
        <w:spacing w:after="0" w:line="240" w:lineRule="auto"/>
      </w:pPr>
      <w:r>
        <w:separator/>
      </w:r>
    </w:p>
  </w:endnote>
  <w:endnote w:type="continuationSeparator" w:id="0">
    <w:p w14:paraId="4A35126E" w14:textId="77777777" w:rsidR="00703306" w:rsidRDefault="00703306" w:rsidP="00A9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047C" w14:textId="77777777" w:rsidR="00703306" w:rsidRDefault="00703306" w:rsidP="00A917D8">
      <w:pPr>
        <w:spacing w:after="0" w:line="240" w:lineRule="auto"/>
      </w:pPr>
      <w:r>
        <w:separator/>
      </w:r>
    </w:p>
  </w:footnote>
  <w:footnote w:type="continuationSeparator" w:id="0">
    <w:p w14:paraId="3517C59B" w14:textId="77777777" w:rsidR="00703306" w:rsidRDefault="00703306" w:rsidP="00A9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1948" w14:textId="77777777" w:rsidR="00FA09B2" w:rsidRDefault="00FA09B2" w:rsidP="00A917D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0EDE" w14:textId="77777777" w:rsidR="00FA09B2" w:rsidRDefault="00FA09B2" w:rsidP="00A917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82"/>
    <w:multiLevelType w:val="hybridMultilevel"/>
    <w:tmpl w:val="8078E564"/>
    <w:lvl w:ilvl="0" w:tplc="B3A428B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640E06"/>
    <w:multiLevelType w:val="hybridMultilevel"/>
    <w:tmpl w:val="C7D4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12F2"/>
    <w:multiLevelType w:val="hybridMultilevel"/>
    <w:tmpl w:val="3B3E1E10"/>
    <w:lvl w:ilvl="0" w:tplc="4AC4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EC3"/>
    <w:multiLevelType w:val="hybridMultilevel"/>
    <w:tmpl w:val="1444C04C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F7EBB"/>
    <w:multiLevelType w:val="hybridMultilevel"/>
    <w:tmpl w:val="2F1822E4"/>
    <w:lvl w:ilvl="0" w:tplc="D02017D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1A1BD7"/>
    <w:multiLevelType w:val="hybridMultilevel"/>
    <w:tmpl w:val="8F866B4C"/>
    <w:lvl w:ilvl="0" w:tplc="C2F4881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3FCD"/>
    <w:multiLevelType w:val="hybridMultilevel"/>
    <w:tmpl w:val="BC12A09C"/>
    <w:lvl w:ilvl="0" w:tplc="F7A2C4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80E8D"/>
    <w:multiLevelType w:val="hybridMultilevel"/>
    <w:tmpl w:val="AF18A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C58DF"/>
    <w:multiLevelType w:val="multilevel"/>
    <w:tmpl w:val="6A20EC0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64DE6A7D"/>
    <w:multiLevelType w:val="hybridMultilevel"/>
    <w:tmpl w:val="B0B21DD8"/>
    <w:lvl w:ilvl="0" w:tplc="4AC4D4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7273B0"/>
    <w:multiLevelType w:val="hybridMultilevel"/>
    <w:tmpl w:val="ECECA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938293">
    <w:abstractNumId w:val="8"/>
  </w:num>
  <w:num w:numId="2" w16cid:durableId="806357956">
    <w:abstractNumId w:val="0"/>
  </w:num>
  <w:num w:numId="3" w16cid:durableId="202332655">
    <w:abstractNumId w:val="4"/>
  </w:num>
  <w:num w:numId="4" w16cid:durableId="1002315408">
    <w:abstractNumId w:val="3"/>
  </w:num>
  <w:num w:numId="5" w16cid:durableId="1338581890">
    <w:abstractNumId w:val="10"/>
  </w:num>
  <w:num w:numId="6" w16cid:durableId="384137664">
    <w:abstractNumId w:val="2"/>
  </w:num>
  <w:num w:numId="7" w16cid:durableId="1984043776">
    <w:abstractNumId w:val="9"/>
  </w:num>
  <w:num w:numId="8" w16cid:durableId="489177313">
    <w:abstractNumId w:val="6"/>
  </w:num>
  <w:num w:numId="9" w16cid:durableId="1015766222">
    <w:abstractNumId w:val="7"/>
  </w:num>
  <w:num w:numId="10" w16cid:durableId="1507205239">
    <w:abstractNumId w:val="5"/>
  </w:num>
  <w:num w:numId="11" w16cid:durableId="783771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5A"/>
    <w:rsid w:val="00060279"/>
    <w:rsid w:val="0009444D"/>
    <w:rsid w:val="000E3782"/>
    <w:rsid w:val="000F099B"/>
    <w:rsid w:val="001B72B6"/>
    <w:rsid w:val="001C280B"/>
    <w:rsid w:val="001E1BF8"/>
    <w:rsid w:val="0020590B"/>
    <w:rsid w:val="002131E7"/>
    <w:rsid w:val="002266A3"/>
    <w:rsid w:val="002444E0"/>
    <w:rsid w:val="00250E40"/>
    <w:rsid w:val="00297361"/>
    <w:rsid w:val="00312046"/>
    <w:rsid w:val="00393BDF"/>
    <w:rsid w:val="003E75CF"/>
    <w:rsid w:val="00423202"/>
    <w:rsid w:val="00463888"/>
    <w:rsid w:val="004A4F50"/>
    <w:rsid w:val="004C4384"/>
    <w:rsid w:val="00505172"/>
    <w:rsid w:val="005A2B05"/>
    <w:rsid w:val="005B4D7C"/>
    <w:rsid w:val="005C0946"/>
    <w:rsid w:val="00616CAB"/>
    <w:rsid w:val="00624D7B"/>
    <w:rsid w:val="0063588C"/>
    <w:rsid w:val="00681B54"/>
    <w:rsid w:val="00695CD3"/>
    <w:rsid w:val="006B7742"/>
    <w:rsid w:val="00703306"/>
    <w:rsid w:val="00752D2F"/>
    <w:rsid w:val="00786F8D"/>
    <w:rsid w:val="007A6C7F"/>
    <w:rsid w:val="007F125B"/>
    <w:rsid w:val="0081036C"/>
    <w:rsid w:val="00850220"/>
    <w:rsid w:val="00874FFE"/>
    <w:rsid w:val="00880AA7"/>
    <w:rsid w:val="00894AB1"/>
    <w:rsid w:val="008A1AE6"/>
    <w:rsid w:val="008E46E1"/>
    <w:rsid w:val="008E5AC9"/>
    <w:rsid w:val="008F412C"/>
    <w:rsid w:val="009227AE"/>
    <w:rsid w:val="0093144D"/>
    <w:rsid w:val="00935974"/>
    <w:rsid w:val="00962BB7"/>
    <w:rsid w:val="00971596"/>
    <w:rsid w:val="00A16C75"/>
    <w:rsid w:val="00A73EA4"/>
    <w:rsid w:val="00A917D8"/>
    <w:rsid w:val="00AB2180"/>
    <w:rsid w:val="00AB673B"/>
    <w:rsid w:val="00B02DC4"/>
    <w:rsid w:val="00B92E27"/>
    <w:rsid w:val="00BF10A3"/>
    <w:rsid w:val="00BF3265"/>
    <w:rsid w:val="00C175AA"/>
    <w:rsid w:val="00C264DF"/>
    <w:rsid w:val="00C930E4"/>
    <w:rsid w:val="00CA595A"/>
    <w:rsid w:val="00CC2585"/>
    <w:rsid w:val="00CE0DA6"/>
    <w:rsid w:val="00D50C25"/>
    <w:rsid w:val="00DA611F"/>
    <w:rsid w:val="00DF0842"/>
    <w:rsid w:val="00E119E4"/>
    <w:rsid w:val="00E93AC0"/>
    <w:rsid w:val="00EB0043"/>
    <w:rsid w:val="00ED4641"/>
    <w:rsid w:val="00F04E1D"/>
    <w:rsid w:val="00F11CC0"/>
    <w:rsid w:val="00F162E8"/>
    <w:rsid w:val="00F551AC"/>
    <w:rsid w:val="00F6609D"/>
    <w:rsid w:val="00F673DD"/>
    <w:rsid w:val="00FA09B2"/>
    <w:rsid w:val="00FC07AC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266C4"/>
  <w15:chartTrackingRefBased/>
  <w15:docId w15:val="{3D18700A-0B89-47B1-BE00-5D61EB0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62E8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162E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162E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162E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2E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2E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2E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2E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2E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D8"/>
  </w:style>
  <w:style w:type="paragraph" w:styleId="Footer">
    <w:name w:val="footer"/>
    <w:basedOn w:val="Normal"/>
    <w:link w:val="Foot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D8"/>
  </w:style>
  <w:style w:type="character" w:styleId="Hyperlink">
    <w:name w:val="Hyperlink"/>
    <w:basedOn w:val="DefaultParagraphFont"/>
    <w:uiPriority w:val="99"/>
    <w:unhideWhenUsed/>
    <w:rsid w:val="00CC25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6E1"/>
    <w:pPr>
      <w:ind w:left="720"/>
      <w:contextualSpacing/>
    </w:pPr>
  </w:style>
  <w:style w:type="table" w:styleId="TableGrid">
    <w:name w:val="Table Grid"/>
    <w:basedOn w:val="TableNormal"/>
    <w:uiPriority w:val="39"/>
    <w:rsid w:val="004A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16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16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162E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F162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2E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2E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2E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2E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2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F162E8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8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3E98-ADEB-4362-8479-C6ED0686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Hackett</dc:creator>
  <cp:keywords/>
  <dc:description/>
  <cp:lastModifiedBy>David Annett</cp:lastModifiedBy>
  <cp:revision>15</cp:revision>
  <dcterms:created xsi:type="dcterms:W3CDTF">2023-03-15T14:38:00Z</dcterms:created>
  <dcterms:modified xsi:type="dcterms:W3CDTF">2023-06-02T11:58:00Z</dcterms:modified>
</cp:coreProperties>
</file>